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123281">
      <w:pPr>
        <w:autoSpaceDE/>
        <w:autoSpaceDN/>
        <w:adjustRightInd/>
        <w:spacing w:after="0"/>
        <w:jc w:val="left"/>
        <w:sectPr w:rsidR="00641054" w:rsidSect="00856F31">
          <w:headerReference w:type="default" r:id="rId8"/>
          <w:footerReference w:type="default" r:id="rId9"/>
          <w:headerReference w:type="first" r:id="rId10"/>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197" w:rsidRPr="00E63187" w:rsidRDefault="00FE6197" w:rsidP="00E63187">
                            <w:pPr>
                              <w:pStyle w:val="Title"/>
                              <w:ind w:left="7200" w:firstLine="720"/>
                              <w:rPr>
                                <w:b/>
                                <w:sz w:val="32"/>
                                <w:szCs w:val="32"/>
                              </w:rPr>
                            </w:pPr>
                            <w:r>
                              <w:rPr>
                                <w:b/>
                                <w:sz w:val="32"/>
                                <w:szCs w:val="32"/>
                              </w:rPr>
                              <w:t>Appendix 'E'</w:t>
                            </w:r>
                          </w:p>
                          <w:p w:rsidR="00FE6197" w:rsidRPr="00846AEA" w:rsidRDefault="00FE6197" w:rsidP="00A0563B">
                            <w:pPr>
                              <w:pStyle w:val="Title"/>
                            </w:pPr>
                            <w:r>
                              <w:t>Adult Social Care Policies and Procedures</w:t>
                            </w:r>
                          </w:p>
                          <w:p w:rsidR="00FE6197" w:rsidRDefault="00FE6197" w:rsidP="00A07590">
                            <w:pPr>
                              <w:pStyle w:val="Title2"/>
                            </w:pPr>
                            <w:bookmarkStart w:id="0" w:name="_Toc307236626"/>
                          </w:p>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Pr="0026039E" w:rsidRDefault="00FE6197" w:rsidP="0026039E">
                            <w:pPr>
                              <w:rPr>
                                <w:b/>
                                <w:sz w:val="48"/>
                                <w:szCs w:val="48"/>
                              </w:rPr>
                            </w:pPr>
                            <w:r w:rsidRPr="0026039E">
                              <w:rPr>
                                <w:b/>
                                <w:sz w:val="48"/>
                                <w:szCs w:val="48"/>
                              </w:rPr>
                              <w:t>ORDINARY RESIDENCE</w:t>
                            </w:r>
                          </w:p>
                          <w:p w:rsidR="00FE6197" w:rsidRPr="00251D8B" w:rsidRDefault="00FE6197"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rsidR="00FE6197" w:rsidRDefault="00FE6197" w:rsidP="0003334A">
                            <w:pPr>
                              <w:rPr>
                                <w:lang w:eastAsia="en-GB"/>
                              </w:rPr>
                            </w:pPr>
                          </w:p>
                          <w:tbl>
                            <w:tblPr>
                              <w:tblStyle w:val="TableGrid"/>
                              <w:tblW w:w="0" w:type="auto"/>
                              <w:tblLook w:val="04A0" w:firstRow="1" w:lastRow="0" w:firstColumn="1" w:lastColumn="0" w:noHBand="0" w:noVBand="1"/>
                            </w:tblPr>
                            <w:tblGrid>
                              <w:gridCol w:w="10005"/>
                            </w:tblGrid>
                            <w:tr w:rsidR="00FE6197" w:rsidTr="0003334A">
                              <w:tc>
                                <w:tcPr>
                                  <w:tcW w:w="10005" w:type="dxa"/>
                                </w:tcPr>
                                <w:p w:rsidR="00FE6197" w:rsidRDefault="00FE6197" w:rsidP="00704283">
                                  <w:pPr>
                                    <w:rPr>
                                      <w:b/>
                                      <w:color w:val="auto"/>
                                      <w:shd w:val="clear" w:color="auto" w:fill="FF0000"/>
                                    </w:rPr>
                                  </w:pPr>
                                </w:p>
                                <w:p w:rsidR="00FE6197" w:rsidRDefault="00FE6197"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FE6197" w:rsidRDefault="00FE6197" w:rsidP="00704283">
                                  <w:pPr>
                                    <w:rPr>
                                      <w:b/>
                                    </w:rPr>
                                  </w:pPr>
                                </w:p>
                              </w:tc>
                            </w:tr>
                          </w:tbl>
                          <w:p w:rsidR="00FE6197" w:rsidRDefault="00FE6197" w:rsidP="00704283">
                            <w:pPr>
                              <w:rPr>
                                <w:b/>
                              </w:rPr>
                            </w:pPr>
                          </w:p>
                          <w:p w:rsidR="00FE6197" w:rsidRDefault="00FE6197" w:rsidP="00F5519A"/>
                          <w:p w:rsidR="00FE6197" w:rsidRDefault="00FE6197" w:rsidP="00F5519A"/>
                          <w:p w:rsidR="00FE6197" w:rsidRDefault="00FE6197" w:rsidP="00F5519A"/>
                          <w:p w:rsidR="00FE6197" w:rsidRDefault="00FE6197" w:rsidP="00F5519A"/>
                          <w:p w:rsidR="00FE6197" w:rsidRDefault="00FE6197" w:rsidP="00F5519A"/>
                          <w:p w:rsidR="00FE6197" w:rsidRDefault="00FE6197"/>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Pr="0026039E" w:rsidRDefault="00FE6197" w:rsidP="0026039E">
                            <w:pPr>
                              <w:rPr>
                                <w:b/>
                                <w:sz w:val="48"/>
                                <w:szCs w:val="48"/>
                              </w:rPr>
                            </w:pPr>
                            <w:r w:rsidRPr="0026039E">
                              <w:rPr>
                                <w:b/>
                                <w:sz w:val="48"/>
                                <w:szCs w:val="48"/>
                              </w:rPr>
                              <w:t>ORDINARY RESIDENCE</w:t>
                            </w:r>
                          </w:p>
                          <w:p w:rsidR="00FE6197" w:rsidRPr="00251D8B" w:rsidRDefault="00FE6197"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rsidR="00FE6197" w:rsidRDefault="00FE6197" w:rsidP="0003334A">
                            <w:pPr>
                              <w:rPr>
                                <w:lang w:eastAsia="en-GB"/>
                              </w:rPr>
                            </w:pPr>
                          </w:p>
                          <w:tbl>
                            <w:tblPr>
                              <w:tblStyle w:val="TableGrid"/>
                              <w:tblW w:w="0" w:type="auto"/>
                              <w:tblLook w:val="04A0" w:firstRow="1" w:lastRow="0" w:firstColumn="1" w:lastColumn="0" w:noHBand="0" w:noVBand="1"/>
                            </w:tblPr>
                            <w:tblGrid>
                              <w:gridCol w:w="10005"/>
                            </w:tblGrid>
                            <w:tr w:rsidR="00FE6197" w:rsidTr="0003334A">
                              <w:tc>
                                <w:tcPr>
                                  <w:tcW w:w="10005" w:type="dxa"/>
                                </w:tcPr>
                                <w:p w:rsidR="00FE6197" w:rsidRDefault="00FE6197" w:rsidP="00704283">
                                  <w:pPr>
                                    <w:rPr>
                                      <w:b/>
                                      <w:color w:val="auto"/>
                                      <w:shd w:val="clear" w:color="auto" w:fill="FF0000"/>
                                    </w:rPr>
                                  </w:pPr>
                                </w:p>
                                <w:p w:rsidR="00FE6197" w:rsidRDefault="00FE6197"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FE6197" w:rsidRDefault="00FE6197" w:rsidP="00704283">
                                  <w:pPr>
                                    <w:rPr>
                                      <w:b/>
                                    </w:rPr>
                                  </w:pPr>
                                </w:p>
                              </w:tc>
                            </w:tr>
                          </w:tbl>
                          <w:p w:rsidR="00FE6197" w:rsidRDefault="00FE6197" w:rsidP="00704283">
                            <w:pPr>
                              <w:rPr>
                                <w:b/>
                              </w:rPr>
                            </w:pPr>
                          </w:p>
                          <w:p w:rsidR="00FE6197" w:rsidRDefault="00FE6197" w:rsidP="00F5519A"/>
                          <w:p w:rsidR="00FE6197" w:rsidRDefault="00FE6197" w:rsidP="00F5519A"/>
                          <w:p w:rsidR="00FE6197" w:rsidRDefault="00FE6197" w:rsidP="00F5519A"/>
                          <w:p w:rsidR="00FE6197" w:rsidRDefault="00FE6197" w:rsidP="00F5519A"/>
                          <w:p w:rsidR="00FE6197" w:rsidRDefault="00FE6197" w:rsidP="00F5519A"/>
                          <w:p w:rsidR="00FE6197" w:rsidRDefault="00FE6197"/>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Pr="0026039E" w:rsidRDefault="00FE6197" w:rsidP="0026039E">
                            <w:pPr>
                              <w:rPr>
                                <w:b/>
                                <w:sz w:val="48"/>
                                <w:szCs w:val="48"/>
                              </w:rPr>
                            </w:pPr>
                            <w:r w:rsidRPr="0026039E">
                              <w:rPr>
                                <w:b/>
                                <w:sz w:val="48"/>
                                <w:szCs w:val="48"/>
                              </w:rPr>
                              <w:t>ORDINARY RESIDENCE</w:t>
                            </w:r>
                          </w:p>
                          <w:p w:rsidR="00FE6197" w:rsidRPr="00251D8B" w:rsidRDefault="00FE6197"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rsidR="00FE6197" w:rsidRDefault="00FE6197" w:rsidP="0003334A">
                            <w:pPr>
                              <w:rPr>
                                <w:lang w:eastAsia="en-GB"/>
                              </w:rPr>
                            </w:pPr>
                          </w:p>
                          <w:tbl>
                            <w:tblPr>
                              <w:tblStyle w:val="TableGrid"/>
                              <w:tblW w:w="0" w:type="auto"/>
                              <w:tblLook w:val="04A0" w:firstRow="1" w:lastRow="0" w:firstColumn="1" w:lastColumn="0" w:noHBand="0" w:noVBand="1"/>
                            </w:tblPr>
                            <w:tblGrid>
                              <w:gridCol w:w="10005"/>
                            </w:tblGrid>
                            <w:tr w:rsidR="00FE6197" w:rsidTr="0003334A">
                              <w:tc>
                                <w:tcPr>
                                  <w:tcW w:w="10005" w:type="dxa"/>
                                </w:tcPr>
                                <w:p w:rsidR="00FE6197" w:rsidRDefault="00FE6197" w:rsidP="00704283">
                                  <w:pPr>
                                    <w:rPr>
                                      <w:b/>
                                      <w:color w:val="auto"/>
                                      <w:shd w:val="clear" w:color="auto" w:fill="FF0000"/>
                                    </w:rPr>
                                  </w:pPr>
                                </w:p>
                                <w:p w:rsidR="00FE6197" w:rsidRDefault="00FE6197"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FE6197" w:rsidRDefault="00FE6197" w:rsidP="00704283">
                                  <w:pPr>
                                    <w:rPr>
                                      <w:b/>
                                    </w:rPr>
                                  </w:pPr>
                                </w:p>
                              </w:tc>
                            </w:tr>
                          </w:tbl>
                          <w:p w:rsidR="00FE6197" w:rsidRDefault="00FE6197" w:rsidP="00704283">
                            <w:pPr>
                              <w:rPr>
                                <w:b/>
                              </w:rPr>
                            </w:pPr>
                          </w:p>
                          <w:p w:rsidR="00FE6197" w:rsidRDefault="00FE6197" w:rsidP="00F5519A"/>
                          <w:p w:rsidR="00FE6197" w:rsidRDefault="00FE6197" w:rsidP="00F5519A"/>
                          <w:p w:rsidR="00FE6197" w:rsidRDefault="00FE6197" w:rsidP="00F5519A"/>
                          <w:p w:rsidR="00FE6197" w:rsidRDefault="00FE6197" w:rsidP="00F5519A"/>
                          <w:p w:rsidR="00FE6197" w:rsidRDefault="00FE6197" w:rsidP="00F5519A"/>
                          <w:p w:rsidR="00FE6197" w:rsidRDefault="00FE6197"/>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Pr="0026039E" w:rsidRDefault="00FE6197" w:rsidP="0026039E">
                            <w:pPr>
                              <w:rPr>
                                <w:b/>
                                <w:sz w:val="48"/>
                                <w:szCs w:val="48"/>
                              </w:rPr>
                            </w:pPr>
                            <w:r w:rsidRPr="0026039E">
                              <w:rPr>
                                <w:b/>
                                <w:sz w:val="48"/>
                                <w:szCs w:val="48"/>
                              </w:rPr>
                              <w:t>ORDINARY RESIDENCE</w:t>
                            </w:r>
                            <w:bookmarkEnd w:id="0"/>
                          </w:p>
                          <w:p w:rsidR="00FE6197" w:rsidRPr="00251D8B" w:rsidRDefault="00FE6197"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rsidR="00FE6197" w:rsidRDefault="00FE6197" w:rsidP="0003334A">
                            <w:pPr>
                              <w:rPr>
                                <w:lang w:eastAsia="en-GB"/>
                              </w:rPr>
                            </w:pPr>
                          </w:p>
                          <w:tbl>
                            <w:tblPr>
                              <w:tblStyle w:val="TableGrid"/>
                              <w:tblW w:w="0" w:type="auto"/>
                              <w:tblLook w:val="04A0" w:firstRow="1" w:lastRow="0" w:firstColumn="1" w:lastColumn="0" w:noHBand="0" w:noVBand="1"/>
                            </w:tblPr>
                            <w:tblGrid>
                              <w:gridCol w:w="10005"/>
                            </w:tblGrid>
                            <w:tr w:rsidR="00FE6197" w:rsidTr="0003334A">
                              <w:tc>
                                <w:tcPr>
                                  <w:tcW w:w="10005" w:type="dxa"/>
                                </w:tcPr>
                                <w:p w:rsidR="00FE6197" w:rsidRDefault="00FE6197" w:rsidP="00704283">
                                  <w:pPr>
                                    <w:rPr>
                                      <w:b/>
                                      <w:color w:val="auto"/>
                                      <w:shd w:val="clear" w:color="auto" w:fill="FF0000"/>
                                    </w:rPr>
                                  </w:pPr>
                                </w:p>
                                <w:p w:rsidR="00FE6197" w:rsidRDefault="00FE6197"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FE6197" w:rsidRDefault="00FE6197" w:rsidP="00704283">
                                  <w:pPr>
                                    <w:rPr>
                                      <w:b/>
                                    </w:rPr>
                                  </w:pPr>
                                </w:p>
                              </w:tc>
                            </w:tr>
                          </w:tbl>
                          <w:p w:rsidR="00FE6197" w:rsidRDefault="00FE6197" w:rsidP="00704283">
                            <w:pPr>
                              <w:rPr>
                                <w:b/>
                              </w:rPr>
                            </w:pPr>
                          </w:p>
                          <w:p w:rsidR="00FE6197" w:rsidRDefault="00FE6197" w:rsidP="00F5519A"/>
                          <w:p w:rsidR="00FE6197" w:rsidRDefault="00FE6197" w:rsidP="00F5519A"/>
                          <w:p w:rsidR="00FE6197" w:rsidRDefault="00FE6197" w:rsidP="00F5519A"/>
                          <w:p w:rsidR="00FE6197" w:rsidRDefault="00FE6197" w:rsidP="00F5519A"/>
                          <w:p w:rsidR="00FE6197" w:rsidRDefault="00FE6197"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" filled="f" stroked="f">
                <v:textbox>
                  <w:txbxContent>
                    <w:p w:rsidR="00FE6197" w:rsidRPr="00E63187" w:rsidRDefault="00FE6197" w:rsidP="00E63187">
                      <w:pPr>
                        <w:pStyle w:val="Title"/>
                        <w:ind w:left="7200" w:firstLine="720"/>
                        <w:rPr>
                          <w:b/>
                          <w:sz w:val="32"/>
                          <w:szCs w:val="32"/>
                        </w:rPr>
                      </w:pPr>
                      <w:r>
                        <w:rPr>
                          <w:b/>
                          <w:sz w:val="32"/>
                          <w:szCs w:val="32"/>
                        </w:rPr>
                        <w:t>Appendix 'E'</w:t>
                      </w:r>
                    </w:p>
                    <w:p w:rsidR="00FE6197" w:rsidRPr="00846AEA" w:rsidRDefault="00FE6197" w:rsidP="00A0563B">
                      <w:pPr>
                        <w:pStyle w:val="Title"/>
                      </w:pPr>
                      <w:r>
                        <w:t>Adult Social Care Policies and Procedures</w:t>
                      </w:r>
                    </w:p>
                    <w:p w:rsidR="00FE6197" w:rsidRDefault="00FE6197" w:rsidP="00A07590">
                      <w:pPr>
                        <w:pStyle w:val="Title2"/>
                      </w:pPr>
                      <w:bookmarkStart w:id="1" w:name="_Toc307236626"/>
                    </w:p>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Pr="0026039E" w:rsidRDefault="00FE6197" w:rsidP="0026039E">
                      <w:pPr>
                        <w:rPr>
                          <w:b/>
                          <w:sz w:val="48"/>
                          <w:szCs w:val="48"/>
                        </w:rPr>
                      </w:pPr>
                      <w:r w:rsidRPr="0026039E">
                        <w:rPr>
                          <w:b/>
                          <w:sz w:val="48"/>
                          <w:szCs w:val="48"/>
                        </w:rPr>
                        <w:t>ORDINARY RESIDENCE</w:t>
                      </w:r>
                    </w:p>
                    <w:p w:rsidR="00FE6197" w:rsidRPr="00251D8B" w:rsidRDefault="00FE6197"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rsidR="00FE6197" w:rsidRDefault="00FE6197" w:rsidP="0003334A">
                      <w:pPr>
                        <w:rPr>
                          <w:lang w:eastAsia="en-GB"/>
                        </w:rPr>
                      </w:pPr>
                    </w:p>
                    <w:tbl>
                      <w:tblPr>
                        <w:tblStyle w:val="TableGrid"/>
                        <w:tblW w:w="0" w:type="auto"/>
                        <w:tblLook w:val="04A0" w:firstRow="1" w:lastRow="0" w:firstColumn="1" w:lastColumn="0" w:noHBand="0" w:noVBand="1"/>
                      </w:tblPr>
                      <w:tblGrid>
                        <w:gridCol w:w="10005"/>
                      </w:tblGrid>
                      <w:tr w:rsidR="00FE6197" w:rsidTr="0003334A">
                        <w:tc>
                          <w:tcPr>
                            <w:tcW w:w="10005" w:type="dxa"/>
                          </w:tcPr>
                          <w:p w:rsidR="00FE6197" w:rsidRDefault="00FE6197" w:rsidP="00704283">
                            <w:pPr>
                              <w:rPr>
                                <w:b/>
                                <w:color w:val="auto"/>
                                <w:shd w:val="clear" w:color="auto" w:fill="FF0000"/>
                              </w:rPr>
                            </w:pPr>
                          </w:p>
                          <w:p w:rsidR="00FE6197" w:rsidRDefault="00FE6197"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FE6197" w:rsidRDefault="00FE6197" w:rsidP="00704283">
                            <w:pPr>
                              <w:rPr>
                                <w:b/>
                              </w:rPr>
                            </w:pPr>
                          </w:p>
                        </w:tc>
                      </w:tr>
                    </w:tbl>
                    <w:p w:rsidR="00FE6197" w:rsidRDefault="00FE6197" w:rsidP="00704283">
                      <w:pPr>
                        <w:rPr>
                          <w:b/>
                        </w:rPr>
                      </w:pPr>
                    </w:p>
                    <w:p w:rsidR="00FE6197" w:rsidRDefault="00FE6197" w:rsidP="00F5519A"/>
                    <w:p w:rsidR="00FE6197" w:rsidRDefault="00FE6197" w:rsidP="00F5519A"/>
                    <w:p w:rsidR="00FE6197" w:rsidRDefault="00FE6197" w:rsidP="00F5519A"/>
                    <w:p w:rsidR="00FE6197" w:rsidRDefault="00FE6197" w:rsidP="00F5519A"/>
                    <w:p w:rsidR="00FE6197" w:rsidRDefault="00FE6197" w:rsidP="00F5519A"/>
                    <w:p w:rsidR="00FE6197" w:rsidRDefault="00FE6197"/>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Pr="0026039E" w:rsidRDefault="00FE6197" w:rsidP="0026039E">
                      <w:pPr>
                        <w:rPr>
                          <w:b/>
                          <w:sz w:val="48"/>
                          <w:szCs w:val="48"/>
                        </w:rPr>
                      </w:pPr>
                      <w:r w:rsidRPr="0026039E">
                        <w:rPr>
                          <w:b/>
                          <w:sz w:val="48"/>
                          <w:szCs w:val="48"/>
                        </w:rPr>
                        <w:t>ORDINARY RESIDENCE</w:t>
                      </w:r>
                    </w:p>
                    <w:p w:rsidR="00FE6197" w:rsidRPr="00251D8B" w:rsidRDefault="00FE6197"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rsidR="00FE6197" w:rsidRDefault="00FE6197" w:rsidP="0003334A">
                      <w:pPr>
                        <w:rPr>
                          <w:lang w:eastAsia="en-GB"/>
                        </w:rPr>
                      </w:pPr>
                    </w:p>
                    <w:tbl>
                      <w:tblPr>
                        <w:tblStyle w:val="TableGrid"/>
                        <w:tblW w:w="0" w:type="auto"/>
                        <w:tblLook w:val="04A0" w:firstRow="1" w:lastRow="0" w:firstColumn="1" w:lastColumn="0" w:noHBand="0" w:noVBand="1"/>
                      </w:tblPr>
                      <w:tblGrid>
                        <w:gridCol w:w="10005"/>
                      </w:tblGrid>
                      <w:tr w:rsidR="00FE6197" w:rsidTr="0003334A">
                        <w:tc>
                          <w:tcPr>
                            <w:tcW w:w="10005" w:type="dxa"/>
                          </w:tcPr>
                          <w:p w:rsidR="00FE6197" w:rsidRDefault="00FE6197" w:rsidP="00704283">
                            <w:pPr>
                              <w:rPr>
                                <w:b/>
                                <w:color w:val="auto"/>
                                <w:shd w:val="clear" w:color="auto" w:fill="FF0000"/>
                              </w:rPr>
                            </w:pPr>
                          </w:p>
                          <w:p w:rsidR="00FE6197" w:rsidRDefault="00FE6197"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FE6197" w:rsidRDefault="00FE6197" w:rsidP="00704283">
                            <w:pPr>
                              <w:rPr>
                                <w:b/>
                              </w:rPr>
                            </w:pPr>
                          </w:p>
                        </w:tc>
                      </w:tr>
                    </w:tbl>
                    <w:p w:rsidR="00FE6197" w:rsidRDefault="00FE6197" w:rsidP="00704283">
                      <w:pPr>
                        <w:rPr>
                          <w:b/>
                        </w:rPr>
                      </w:pPr>
                    </w:p>
                    <w:p w:rsidR="00FE6197" w:rsidRDefault="00FE6197" w:rsidP="00F5519A"/>
                    <w:p w:rsidR="00FE6197" w:rsidRDefault="00FE6197" w:rsidP="00F5519A"/>
                    <w:p w:rsidR="00FE6197" w:rsidRDefault="00FE6197" w:rsidP="00F5519A"/>
                    <w:p w:rsidR="00FE6197" w:rsidRDefault="00FE6197" w:rsidP="00F5519A"/>
                    <w:p w:rsidR="00FE6197" w:rsidRDefault="00FE6197" w:rsidP="00F5519A"/>
                    <w:p w:rsidR="00FE6197" w:rsidRDefault="00FE6197"/>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Pr="0026039E" w:rsidRDefault="00FE6197" w:rsidP="0026039E">
                      <w:pPr>
                        <w:rPr>
                          <w:b/>
                          <w:sz w:val="48"/>
                          <w:szCs w:val="48"/>
                        </w:rPr>
                      </w:pPr>
                      <w:r w:rsidRPr="0026039E">
                        <w:rPr>
                          <w:b/>
                          <w:sz w:val="48"/>
                          <w:szCs w:val="48"/>
                        </w:rPr>
                        <w:t>ORDINARY RESIDENCE</w:t>
                      </w:r>
                    </w:p>
                    <w:p w:rsidR="00FE6197" w:rsidRPr="00251D8B" w:rsidRDefault="00FE6197"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rsidR="00FE6197" w:rsidRDefault="00FE6197" w:rsidP="0003334A">
                      <w:pPr>
                        <w:rPr>
                          <w:lang w:eastAsia="en-GB"/>
                        </w:rPr>
                      </w:pPr>
                    </w:p>
                    <w:tbl>
                      <w:tblPr>
                        <w:tblStyle w:val="TableGrid"/>
                        <w:tblW w:w="0" w:type="auto"/>
                        <w:tblLook w:val="04A0" w:firstRow="1" w:lastRow="0" w:firstColumn="1" w:lastColumn="0" w:noHBand="0" w:noVBand="1"/>
                      </w:tblPr>
                      <w:tblGrid>
                        <w:gridCol w:w="10005"/>
                      </w:tblGrid>
                      <w:tr w:rsidR="00FE6197" w:rsidTr="0003334A">
                        <w:tc>
                          <w:tcPr>
                            <w:tcW w:w="10005" w:type="dxa"/>
                          </w:tcPr>
                          <w:p w:rsidR="00FE6197" w:rsidRDefault="00FE6197" w:rsidP="00704283">
                            <w:pPr>
                              <w:rPr>
                                <w:b/>
                                <w:color w:val="auto"/>
                                <w:shd w:val="clear" w:color="auto" w:fill="FF0000"/>
                              </w:rPr>
                            </w:pPr>
                          </w:p>
                          <w:p w:rsidR="00FE6197" w:rsidRDefault="00FE6197"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FE6197" w:rsidRDefault="00FE6197" w:rsidP="00704283">
                            <w:pPr>
                              <w:rPr>
                                <w:b/>
                              </w:rPr>
                            </w:pPr>
                          </w:p>
                        </w:tc>
                      </w:tr>
                    </w:tbl>
                    <w:p w:rsidR="00FE6197" w:rsidRDefault="00FE6197" w:rsidP="00704283">
                      <w:pPr>
                        <w:rPr>
                          <w:b/>
                        </w:rPr>
                      </w:pPr>
                    </w:p>
                    <w:p w:rsidR="00FE6197" w:rsidRDefault="00FE6197" w:rsidP="00F5519A"/>
                    <w:p w:rsidR="00FE6197" w:rsidRDefault="00FE6197" w:rsidP="00F5519A"/>
                    <w:p w:rsidR="00FE6197" w:rsidRDefault="00FE6197" w:rsidP="00F5519A"/>
                    <w:p w:rsidR="00FE6197" w:rsidRDefault="00FE6197" w:rsidP="00F5519A"/>
                    <w:p w:rsidR="00FE6197" w:rsidRDefault="00FE6197" w:rsidP="00F5519A"/>
                    <w:p w:rsidR="00FE6197" w:rsidRDefault="00FE6197"/>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Default="00FE6197" w:rsidP="00A07590">
                      <w:pPr>
                        <w:pStyle w:val="Title2"/>
                      </w:pPr>
                    </w:p>
                    <w:p w:rsidR="00FE6197" w:rsidRPr="0026039E" w:rsidRDefault="00FE6197" w:rsidP="0026039E">
                      <w:pPr>
                        <w:rPr>
                          <w:b/>
                          <w:sz w:val="48"/>
                          <w:szCs w:val="48"/>
                        </w:rPr>
                      </w:pPr>
                      <w:r w:rsidRPr="0026039E">
                        <w:rPr>
                          <w:b/>
                          <w:sz w:val="48"/>
                          <w:szCs w:val="48"/>
                        </w:rPr>
                        <w:t>ORDINARY RESIDENCE</w:t>
                      </w:r>
                      <w:bookmarkEnd w:id="1"/>
                    </w:p>
                    <w:p w:rsidR="00FE6197" w:rsidRPr="00251D8B" w:rsidRDefault="00FE6197" w:rsidP="00251D8B">
                      <w:pPr>
                        <w:rPr>
                          <w:b/>
                          <w:sz w:val="32"/>
                          <w:szCs w:val="32"/>
                          <w:lang w:eastAsia="en-GB"/>
                        </w:rPr>
                      </w:pPr>
                      <w:r w:rsidRPr="00251D8B">
                        <w:rPr>
                          <w:b/>
                          <w:sz w:val="32"/>
                          <w:szCs w:val="32"/>
                          <w:lang w:eastAsia="en-GB"/>
                        </w:rPr>
                        <w:t>Including</w:t>
                      </w:r>
                      <w:r>
                        <w:rPr>
                          <w:b/>
                          <w:sz w:val="32"/>
                          <w:szCs w:val="32"/>
                          <w:lang w:eastAsia="en-GB"/>
                        </w:rPr>
                        <w:t xml:space="preserve"> </w:t>
                      </w:r>
                      <w:r w:rsidRPr="00251D8B">
                        <w:rPr>
                          <w:rFonts w:cs="Arial"/>
                          <w:b/>
                          <w:sz w:val="32"/>
                          <w:szCs w:val="32"/>
                        </w:rPr>
                        <w:t>Disputes and Financial Adjustments</w:t>
                      </w:r>
                    </w:p>
                    <w:p w:rsidR="00FE6197" w:rsidRDefault="00FE6197" w:rsidP="0003334A">
                      <w:pPr>
                        <w:rPr>
                          <w:lang w:eastAsia="en-GB"/>
                        </w:rPr>
                      </w:pPr>
                    </w:p>
                    <w:tbl>
                      <w:tblPr>
                        <w:tblStyle w:val="TableGrid"/>
                        <w:tblW w:w="0" w:type="auto"/>
                        <w:tblLook w:val="04A0" w:firstRow="1" w:lastRow="0" w:firstColumn="1" w:lastColumn="0" w:noHBand="0" w:noVBand="1"/>
                      </w:tblPr>
                      <w:tblGrid>
                        <w:gridCol w:w="10005"/>
                      </w:tblGrid>
                      <w:tr w:rsidR="00FE6197" w:rsidTr="0003334A">
                        <w:tc>
                          <w:tcPr>
                            <w:tcW w:w="10005" w:type="dxa"/>
                          </w:tcPr>
                          <w:p w:rsidR="00FE6197" w:rsidRDefault="00FE6197" w:rsidP="00704283">
                            <w:pPr>
                              <w:rPr>
                                <w:b/>
                                <w:color w:val="auto"/>
                                <w:shd w:val="clear" w:color="auto" w:fill="FF0000"/>
                              </w:rPr>
                            </w:pPr>
                          </w:p>
                          <w:p w:rsidR="00FE6197" w:rsidRDefault="00FE6197"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FE6197" w:rsidRDefault="00FE6197" w:rsidP="00704283">
                            <w:pPr>
                              <w:rPr>
                                <w:b/>
                              </w:rPr>
                            </w:pPr>
                          </w:p>
                        </w:tc>
                      </w:tr>
                    </w:tbl>
                    <w:p w:rsidR="00FE6197" w:rsidRDefault="00FE6197" w:rsidP="00704283">
                      <w:pPr>
                        <w:rPr>
                          <w:b/>
                        </w:rPr>
                      </w:pPr>
                    </w:p>
                    <w:p w:rsidR="00FE6197" w:rsidRDefault="00FE6197" w:rsidP="00F5519A"/>
                    <w:p w:rsidR="00FE6197" w:rsidRDefault="00FE6197" w:rsidP="00F5519A"/>
                    <w:p w:rsidR="00FE6197" w:rsidRDefault="00FE6197" w:rsidP="00F5519A"/>
                    <w:p w:rsidR="00FE6197" w:rsidRDefault="00FE6197" w:rsidP="00F5519A"/>
                    <w:p w:rsidR="00FE6197" w:rsidRDefault="00FE6197" w:rsidP="00F5519A"/>
                  </w:txbxContent>
                </v:textbox>
              </v:shape>
            </w:pict>
          </mc:Fallback>
        </mc:AlternateContent>
      </w:r>
    </w:p>
    <w:bookmarkStart w:id="2" w:name="_Toc304199307" w:displacedByCustomXml="next"/>
    <w:sdt>
      <w:sdtPr>
        <w:rPr>
          <w:rFonts w:ascii="Arial" w:eastAsia="Calibri" w:hAnsi="Arial" w:cs="Helvetica-Light"/>
          <w:color w:val="000000"/>
          <w:sz w:val="24"/>
          <w:szCs w:val="24"/>
          <w:lang w:val="en-GB"/>
        </w:rPr>
        <w:id w:val="1475638700"/>
        <w:docPartObj>
          <w:docPartGallery w:val="Table of Contents"/>
          <w:docPartUnique/>
        </w:docPartObj>
      </w:sdtPr>
      <w:sdtEndPr>
        <w:rPr>
          <w:b/>
          <w:bCs/>
          <w:noProof/>
        </w:rPr>
      </w:sdtEndPr>
      <w:sdtContent>
        <w:p w:rsidR="0003334A" w:rsidRDefault="0003334A">
          <w:pPr>
            <w:pStyle w:val="TOCHeading"/>
            <w:rPr>
              <w:rFonts w:ascii="Arial" w:hAnsi="Arial" w:cs="Arial"/>
              <w:b/>
              <w:color w:val="auto"/>
              <w:sz w:val="36"/>
              <w:szCs w:val="36"/>
            </w:rPr>
          </w:pPr>
          <w:r w:rsidRPr="0003334A">
            <w:rPr>
              <w:rFonts w:ascii="Arial" w:hAnsi="Arial" w:cs="Arial"/>
              <w:b/>
              <w:color w:val="auto"/>
              <w:sz w:val="36"/>
              <w:szCs w:val="36"/>
            </w:rPr>
            <w:t>Contents</w:t>
          </w:r>
        </w:p>
        <w:p w:rsidR="002D7033" w:rsidRPr="002D7033" w:rsidRDefault="002D7033" w:rsidP="002D7033">
          <w:pPr>
            <w:rPr>
              <w:lang w:val="en-US"/>
            </w:rPr>
          </w:pPr>
        </w:p>
        <w:p w:rsidR="00653AB3" w:rsidRPr="00653AB3" w:rsidRDefault="00653AB3" w:rsidP="00653AB3">
          <w:pPr>
            <w:rPr>
              <w:b/>
              <w:sz w:val="28"/>
              <w:szCs w:val="28"/>
              <w:lang w:val="en-US"/>
            </w:rPr>
          </w:pPr>
          <w:r w:rsidRPr="00653AB3">
            <w:rPr>
              <w:b/>
              <w:sz w:val="28"/>
              <w:szCs w:val="28"/>
              <w:lang w:val="en-US"/>
            </w:rPr>
            <w:t>ORDINARY RESIDENCE</w:t>
          </w:r>
        </w:p>
        <w:p w:rsidR="008D517B" w:rsidRDefault="0003334A">
          <w:pPr>
            <w:pStyle w:val="TOC1"/>
            <w:rPr>
              <w:rFonts w:asciiTheme="minorHAnsi" w:eastAsiaTheme="minorEastAsia" w:hAnsiTheme="minorHAnsi" w:cstheme="minorBidi"/>
              <w:b w:val="0"/>
              <w:bCs w:val="0"/>
              <w:color w:val="auto"/>
              <w:sz w:val="22"/>
              <w:szCs w:val="22"/>
              <w:lang w:eastAsia="en-GB"/>
            </w:rPr>
          </w:pPr>
          <w:r>
            <w:fldChar w:fldCharType="begin"/>
          </w:r>
          <w:r>
            <w:instrText xml:space="preserve"> TOC \o "1-3" \h \z \u </w:instrText>
          </w:r>
          <w:r>
            <w:fldChar w:fldCharType="separate"/>
          </w:r>
          <w:hyperlink w:anchor="_Toc434241169" w:history="1">
            <w:r w:rsidR="008D517B" w:rsidRPr="00CA5EBA">
              <w:rPr>
                <w:rStyle w:val="Hyperlink"/>
              </w:rPr>
              <w:t>POLICY VERSION CONTROL</w:t>
            </w:r>
            <w:r w:rsidR="008D517B">
              <w:rPr>
                <w:webHidden/>
              </w:rPr>
              <w:tab/>
            </w:r>
            <w:r w:rsidR="008D517B">
              <w:rPr>
                <w:webHidden/>
              </w:rPr>
              <w:fldChar w:fldCharType="begin"/>
            </w:r>
            <w:r w:rsidR="008D517B">
              <w:rPr>
                <w:webHidden/>
              </w:rPr>
              <w:instrText xml:space="preserve"> PAGEREF _Toc434241169 \h </w:instrText>
            </w:r>
            <w:r w:rsidR="008D517B">
              <w:rPr>
                <w:webHidden/>
              </w:rPr>
            </w:r>
            <w:r w:rsidR="008D517B">
              <w:rPr>
                <w:webHidden/>
              </w:rPr>
              <w:fldChar w:fldCharType="separate"/>
            </w:r>
            <w:r w:rsidR="008D517B">
              <w:rPr>
                <w:webHidden/>
              </w:rPr>
              <w:t>2</w:t>
            </w:r>
            <w:r w:rsidR="008D517B">
              <w:rPr>
                <w:webHidden/>
              </w:rPr>
              <w:fldChar w:fldCharType="end"/>
            </w:r>
          </w:hyperlink>
        </w:p>
        <w:p w:rsidR="008D517B" w:rsidRDefault="00EF00E4">
          <w:pPr>
            <w:pStyle w:val="TOC1"/>
            <w:tabs>
              <w:tab w:val="left" w:pos="720"/>
            </w:tabs>
            <w:rPr>
              <w:rFonts w:asciiTheme="minorHAnsi" w:eastAsiaTheme="minorEastAsia" w:hAnsiTheme="minorHAnsi" w:cstheme="minorBidi"/>
              <w:b w:val="0"/>
              <w:bCs w:val="0"/>
              <w:color w:val="auto"/>
              <w:sz w:val="22"/>
              <w:szCs w:val="22"/>
              <w:lang w:eastAsia="en-GB"/>
            </w:rPr>
          </w:pPr>
          <w:hyperlink w:anchor="_Toc434241170" w:history="1">
            <w:r w:rsidR="008D517B" w:rsidRPr="00CA5EBA">
              <w:rPr>
                <w:rStyle w:val="Hyperlink"/>
              </w:rPr>
              <w:t>1.</w:t>
            </w:r>
            <w:r w:rsidR="008D517B">
              <w:rPr>
                <w:rFonts w:asciiTheme="minorHAnsi" w:eastAsiaTheme="minorEastAsia" w:hAnsiTheme="minorHAnsi" w:cstheme="minorBidi"/>
                <w:b w:val="0"/>
                <w:bCs w:val="0"/>
                <w:color w:val="auto"/>
                <w:sz w:val="22"/>
                <w:szCs w:val="22"/>
                <w:lang w:eastAsia="en-GB"/>
              </w:rPr>
              <w:tab/>
            </w:r>
            <w:r w:rsidR="008D517B" w:rsidRPr="00CA5EBA">
              <w:rPr>
                <w:rStyle w:val="Hyperlink"/>
              </w:rPr>
              <w:t>POLICY STATEMENT</w:t>
            </w:r>
            <w:r w:rsidR="008D517B">
              <w:rPr>
                <w:webHidden/>
              </w:rPr>
              <w:tab/>
            </w:r>
            <w:r w:rsidR="008D517B">
              <w:rPr>
                <w:webHidden/>
              </w:rPr>
              <w:fldChar w:fldCharType="begin"/>
            </w:r>
            <w:r w:rsidR="008D517B">
              <w:rPr>
                <w:webHidden/>
              </w:rPr>
              <w:instrText xml:space="preserve"> PAGEREF _Toc434241170 \h </w:instrText>
            </w:r>
            <w:r w:rsidR="008D517B">
              <w:rPr>
                <w:webHidden/>
              </w:rPr>
            </w:r>
            <w:r w:rsidR="008D517B">
              <w:rPr>
                <w:webHidden/>
              </w:rPr>
              <w:fldChar w:fldCharType="separate"/>
            </w:r>
            <w:r w:rsidR="008D517B">
              <w:rPr>
                <w:webHidden/>
              </w:rPr>
              <w:t>3</w:t>
            </w:r>
            <w:r w:rsidR="008D517B">
              <w:rPr>
                <w:webHidden/>
              </w:rPr>
              <w:fldChar w:fldCharType="end"/>
            </w:r>
          </w:hyperlink>
        </w:p>
        <w:p w:rsidR="008D517B" w:rsidRDefault="00EF00E4">
          <w:pPr>
            <w:pStyle w:val="TOC1"/>
            <w:tabs>
              <w:tab w:val="left" w:pos="720"/>
            </w:tabs>
            <w:rPr>
              <w:rFonts w:asciiTheme="minorHAnsi" w:eastAsiaTheme="minorEastAsia" w:hAnsiTheme="minorHAnsi" w:cstheme="minorBidi"/>
              <w:b w:val="0"/>
              <w:bCs w:val="0"/>
              <w:color w:val="auto"/>
              <w:sz w:val="22"/>
              <w:szCs w:val="22"/>
              <w:lang w:eastAsia="en-GB"/>
            </w:rPr>
          </w:pPr>
          <w:hyperlink w:anchor="_Toc434241171" w:history="1">
            <w:r w:rsidR="008D517B" w:rsidRPr="00CA5EBA">
              <w:rPr>
                <w:rStyle w:val="Hyperlink"/>
              </w:rPr>
              <w:t>2.</w:t>
            </w:r>
            <w:r w:rsidR="008D517B">
              <w:rPr>
                <w:rFonts w:asciiTheme="minorHAnsi" w:eastAsiaTheme="minorEastAsia" w:hAnsiTheme="minorHAnsi" w:cstheme="minorBidi"/>
                <w:b w:val="0"/>
                <w:bCs w:val="0"/>
                <w:color w:val="auto"/>
                <w:sz w:val="22"/>
                <w:szCs w:val="22"/>
                <w:lang w:eastAsia="en-GB"/>
              </w:rPr>
              <w:tab/>
            </w:r>
            <w:r w:rsidR="008D517B" w:rsidRPr="00CA5EBA">
              <w:rPr>
                <w:rStyle w:val="Hyperlink"/>
              </w:rPr>
              <w:t>KEY DEFINITIONS AND PRINCIPLES APPLICABLE TO THIS POLICY</w:t>
            </w:r>
            <w:r w:rsidR="008D517B">
              <w:rPr>
                <w:webHidden/>
              </w:rPr>
              <w:tab/>
            </w:r>
            <w:r w:rsidR="008D517B">
              <w:rPr>
                <w:webHidden/>
              </w:rPr>
              <w:fldChar w:fldCharType="begin"/>
            </w:r>
            <w:r w:rsidR="008D517B">
              <w:rPr>
                <w:webHidden/>
              </w:rPr>
              <w:instrText xml:space="preserve"> PAGEREF _Toc434241171 \h </w:instrText>
            </w:r>
            <w:r w:rsidR="008D517B">
              <w:rPr>
                <w:webHidden/>
              </w:rPr>
            </w:r>
            <w:r w:rsidR="008D517B">
              <w:rPr>
                <w:webHidden/>
              </w:rPr>
              <w:fldChar w:fldCharType="separate"/>
            </w:r>
            <w:r w:rsidR="008D517B">
              <w:rPr>
                <w:webHidden/>
              </w:rPr>
              <w:t>4</w:t>
            </w:r>
            <w:r w:rsidR="008D517B">
              <w:rPr>
                <w:webHidden/>
              </w:rPr>
              <w:fldChar w:fldCharType="end"/>
            </w:r>
          </w:hyperlink>
        </w:p>
        <w:p w:rsidR="008D517B" w:rsidRDefault="00EF00E4">
          <w:pPr>
            <w:pStyle w:val="TOC2"/>
            <w:tabs>
              <w:tab w:val="left" w:pos="1440"/>
            </w:tabs>
            <w:rPr>
              <w:rFonts w:asciiTheme="minorHAnsi" w:eastAsiaTheme="minorEastAsia" w:hAnsiTheme="minorHAnsi" w:cstheme="minorBidi"/>
              <w:color w:val="auto"/>
              <w:sz w:val="22"/>
              <w:szCs w:val="22"/>
              <w:lang w:eastAsia="en-GB"/>
            </w:rPr>
          </w:pPr>
          <w:hyperlink w:anchor="_Toc434241172" w:history="1">
            <w:r w:rsidR="008D517B" w:rsidRPr="00CA5EBA">
              <w:rPr>
                <w:rStyle w:val="Hyperlink"/>
              </w:rPr>
              <w:t>2.1</w:t>
            </w:r>
            <w:r w:rsidR="008D517B">
              <w:rPr>
                <w:rFonts w:asciiTheme="minorHAnsi" w:eastAsiaTheme="minorEastAsia" w:hAnsiTheme="minorHAnsi" w:cstheme="minorBidi"/>
                <w:color w:val="auto"/>
                <w:sz w:val="22"/>
                <w:szCs w:val="22"/>
                <w:lang w:eastAsia="en-GB"/>
              </w:rPr>
              <w:tab/>
            </w:r>
            <w:r w:rsidR="008D517B" w:rsidRPr="00CA5EBA">
              <w:rPr>
                <w:rStyle w:val="Hyperlink"/>
              </w:rPr>
              <w:t>Ordinary Residence:</w:t>
            </w:r>
            <w:r w:rsidR="008D517B">
              <w:rPr>
                <w:webHidden/>
              </w:rPr>
              <w:tab/>
            </w:r>
            <w:r w:rsidR="008D517B">
              <w:rPr>
                <w:webHidden/>
              </w:rPr>
              <w:fldChar w:fldCharType="begin"/>
            </w:r>
            <w:r w:rsidR="008D517B">
              <w:rPr>
                <w:webHidden/>
              </w:rPr>
              <w:instrText xml:space="preserve"> PAGEREF _Toc434241172 \h </w:instrText>
            </w:r>
            <w:r w:rsidR="008D517B">
              <w:rPr>
                <w:webHidden/>
              </w:rPr>
            </w:r>
            <w:r w:rsidR="008D517B">
              <w:rPr>
                <w:webHidden/>
              </w:rPr>
              <w:fldChar w:fldCharType="separate"/>
            </w:r>
            <w:r w:rsidR="008D517B">
              <w:rPr>
                <w:webHidden/>
              </w:rPr>
              <w:t>4</w:t>
            </w:r>
            <w:r w:rsidR="008D517B">
              <w:rPr>
                <w:webHidden/>
              </w:rPr>
              <w:fldChar w:fldCharType="end"/>
            </w:r>
          </w:hyperlink>
        </w:p>
        <w:p w:rsidR="008D517B" w:rsidRDefault="00EF00E4">
          <w:pPr>
            <w:pStyle w:val="TOC2"/>
            <w:tabs>
              <w:tab w:val="left" w:pos="1440"/>
            </w:tabs>
            <w:rPr>
              <w:rFonts w:asciiTheme="minorHAnsi" w:eastAsiaTheme="minorEastAsia" w:hAnsiTheme="minorHAnsi" w:cstheme="minorBidi"/>
              <w:color w:val="auto"/>
              <w:sz w:val="22"/>
              <w:szCs w:val="22"/>
              <w:lang w:eastAsia="en-GB"/>
            </w:rPr>
          </w:pPr>
          <w:hyperlink w:anchor="_Toc434241173" w:history="1">
            <w:r w:rsidR="008D517B" w:rsidRPr="00CA5EBA">
              <w:rPr>
                <w:rStyle w:val="Hyperlink"/>
              </w:rPr>
              <w:t>2.2</w:t>
            </w:r>
            <w:r w:rsidR="008D517B">
              <w:rPr>
                <w:rFonts w:asciiTheme="minorHAnsi" w:eastAsiaTheme="minorEastAsia" w:hAnsiTheme="minorHAnsi" w:cstheme="minorBidi"/>
                <w:color w:val="auto"/>
                <w:sz w:val="22"/>
                <w:szCs w:val="22"/>
                <w:lang w:eastAsia="en-GB"/>
              </w:rPr>
              <w:tab/>
            </w:r>
            <w:r w:rsidR="008D517B" w:rsidRPr="00CA5EBA">
              <w:rPr>
                <w:rStyle w:val="Hyperlink"/>
              </w:rPr>
              <w:t>Lancashire:</w:t>
            </w:r>
            <w:r w:rsidR="008D517B">
              <w:rPr>
                <w:webHidden/>
              </w:rPr>
              <w:tab/>
            </w:r>
            <w:r w:rsidR="008D517B">
              <w:rPr>
                <w:webHidden/>
              </w:rPr>
              <w:fldChar w:fldCharType="begin"/>
            </w:r>
            <w:r w:rsidR="008D517B">
              <w:rPr>
                <w:webHidden/>
              </w:rPr>
              <w:instrText xml:space="preserve"> PAGEREF _Toc434241173 \h </w:instrText>
            </w:r>
            <w:r w:rsidR="008D517B">
              <w:rPr>
                <w:webHidden/>
              </w:rPr>
            </w:r>
            <w:r w:rsidR="008D517B">
              <w:rPr>
                <w:webHidden/>
              </w:rPr>
              <w:fldChar w:fldCharType="separate"/>
            </w:r>
            <w:r w:rsidR="008D517B">
              <w:rPr>
                <w:webHidden/>
              </w:rPr>
              <w:t>4</w:t>
            </w:r>
            <w:r w:rsidR="008D517B">
              <w:rPr>
                <w:webHidden/>
              </w:rPr>
              <w:fldChar w:fldCharType="end"/>
            </w:r>
          </w:hyperlink>
        </w:p>
        <w:p w:rsidR="008D517B" w:rsidRDefault="00EF00E4">
          <w:pPr>
            <w:pStyle w:val="TOC2"/>
            <w:tabs>
              <w:tab w:val="left" w:pos="1440"/>
            </w:tabs>
            <w:rPr>
              <w:rFonts w:asciiTheme="minorHAnsi" w:eastAsiaTheme="minorEastAsia" w:hAnsiTheme="minorHAnsi" w:cstheme="minorBidi"/>
              <w:color w:val="auto"/>
              <w:sz w:val="22"/>
              <w:szCs w:val="22"/>
              <w:lang w:eastAsia="en-GB"/>
            </w:rPr>
          </w:pPr>
          <w:hyperlink w:anchor="_Toc434241174" w:history="1">
            <w:r w:rsidR="008D517B" w:rsidRPr="00CA5EBA">
              <w:rPr>
                <w:rStyle w:val="Hyperlink"/>
              </w:rPr>
              <w:t>2.3</w:t>
            </w:r>
            <w:r w:rsidR="008D517B">
              <w:rPr>
                <w:rFonts w:asciiTheme="minorHAnsi" w:eastAsiaTheme="minorEastAsia" w:hAnsiTheme="minorHAnsi" w:cstheme="minorBidi"/>
                <w:color w:val="auto"/>
                <w:sz w:val="22"/>
                <w:szCs w:val="22"/>
                <w:lang w:eastAsia="en-GB"/>
              </w:rPr>
              <w:tab/>
            </w:r>
            <w:r w:rsidR="008D517B" w:rsidRPr="00CA5EBA">
              <w:rPr>
                <w:rStyle w:val="Hyperlink"/>
              </w:rPr>
              <w:t>Urgent Needs:</w:t>
            </w:r>
            <w:r w:rsidR="008D517B">
              <w:rPr>
                <w:webHidden/>
              </w:rPr>
              <w:tab/>
            </w:r>
            <w:r w:rsidR="008D517B">
              <w:rPr>
                <w:webHidden/>
              </w:rPr>
              <w:fldChar w:fldCharType="begin"/>
            </w:r>
            <w:r w:rsidR="008D517B">
              <w:rPr>
                <w:webHidden/>
              </w:rPr>
              <w:instrText xml:space="preserve"> PAGEREF _Toc434241174 \h </w:instrText>
            </w:r>
            <w:r w:rsidR="008D517B">
              <w:rPr>
                <w:webHidden/>
              </w:rPr>
            </w:r>
            <w:r w:rsidR="008D517B">
              <w:rPr>
                <w:webHidden/>
              </w:rPr>
              <w:fldChar w:fldCharType="separate"/>
            </w:r>
            <w:r w:rsidR="008D517B">
              <w:rPr>
                <w:webHidden/>
              </w:rPr>
              <w:t>4</w:t>
            </w:r>
            <w:r w:rsidR="008D517B">
              <w:rPr>
                <w:webHidden/>
              </w:rPr>
              <w:fldChar w:fldCharType="end"/>
            </w:r>
          </w:hyperlink>
        </w:p>
        <w:p w:rsidR="008D517B" w:rsidRDefault="00EF00E4">
          <w:pPr>
            <w:pStyle w:val="TOC1"/>
            <w:tabs>
              <w:tab w:val="left" w:pos="720"/>
            </w:tabs>
            <w:rPr>
              <w:rFonts w:asciiTheme="minorHAnsi" w:eastAsiaTheme="minorEastAsia" w:hAnsiTheme="minorHAnsi" w:cstheme="minorBidi"/>
              <w:b w:val="0"/>
              <w:bCs w:val="0"/>
              <w:color w:val="auto"/>
              <w:sz w:val="22"/>
              <w:szCs w:val="22"/>
              <w:lang w:eastAsia="en-GB"/>
            </w:rPr>
          </w:pPr>
          <w:hyperlink w:anchor="_Toc434241175" w:history="1">
            <w:r w:rsidR="008D517B" w:rsidRPr="00CA5EBA">
              <w:rPr>
                <w:rStyle w:val="Hyperlink"/>
              </w:rPr>
              <w:t>3.</w:t>
            </w:r>
            <w:r w:rsidR="008D517B">
              <w:rPr>
                <w:rFonts w:asciiTheme="minorHAnsi" w:eastAsiaTheme="minorEastAsia" w:hAnsiTheme="minorHAnsi" w:cstheme="minorBidi"/>
                <w:b w:val="0"/>
                <w:bCs w:val="0"/>
                <w:color w:val="auto"/>
                <w:sz w:val="22"/>
                <w:szCs w:val="22"/>
                <w:lang w:eastAsia="en-GB"/>
              </w:rPr>
              <w:tab/>
            </w:r>
            <w:r w:rsidR="008D517B" w:rsidRPr="00CA5EBA">
              <w:rPr>
                <w:rStyle w:val="Hyperlink"/>
              </w:rPr>
              <w:t>PROCEDURES</w:t>
            </w:r>
            <w:r w:rsidR="008D517B">
              <w:rPr>
                <w:webHidden/>
              </w:rPr>
              <w:tab/>
            </w:r>
            <w:r w:rsidR="008D517B">
              <w:rPr>
                <w:webHidden/>
              </w:rPr>
              <w:fldChar w:fldCharType="begin"/>
            </w:r>
            <w:r w:rsidR="008D517B">
              <w:rPr>
                <w:webHidden/>
              </w:rPr>
              <w:instrText xml:space="preserve"> PAGEREF _Toc434241175 \h </w:instrText>
            </w:r>
            <w:r w:rsidR="008D517B">
              <w:rPr>
                <w:webHidden/>
              </w:rPr>
            </w:r>
            <w:r w:rsidR="008D517B">
              <w:rPr>
                <w:webHidden/>
              </w:rPr>
              <w:fldChar w:fldCharType="separate"/>
            </w:r>
            <w:r w:rsidR="008D517B">
              <w:rPr>
                <w:webHidden/>
              </w:rPr>
              <w:t>4</w:t>
            </w:r>
            <w:r w:rsidR="008D517B">
              <w:rPr>
                <w:webHidden/>
              </w:rPr>
              <w:fldChar w:fldCharType="end"/>
            </w:r>
          </w:hyperlink>
        </w:p>
        <w:p w:rsidR="008D517B" w:rsidRDefault="00EF00E4">
          <w:pPr>
            <w:pStyle w:val="TOC2"/>
            <w:tabs>
              <w:tab w:val="left" w:pos="1440"/>
            </w:tabs>
            <w:rPr>
              <w:rFonts w:asciiTheme="minorHAnsi" w:eastAsiaTheme="minorEastAsia" w:hAnsiTheme="minorHAnsi" w:cstheme="minorBidi"/>
              <w:color w:val="auto"/>
              <w:sz w:val="22"/>
              <w:szCs w:val="22"/>
              <w:lang w:eastAsia="en-GB"/>
            </w:rPr>
          </w:pPr>
          <w:hyperlink w:anchor="_Toc434241176" w:history="1">
            <w:r w:rsidR="008D517B" w:rsidRPr="00CA5EBA">
              <w:rPr>
                <w:rStyle w:val="Hyperlink"/>
              </w:rPr>
              <w:t>3.1</w:t>
            </w:r>
            <w:r w:rsidR="008D517B">
              <w:rPr>
                <w:rFonts w:asciiTheme="minorHAnsi" w:eastAsiaTheme="minorEastAsia" w:hAnsiTheme="minorHAnsi" w:cstheme="minorBidi"/>
                <w:color w:val="auto"/>
                <w:sz w:val="22"/>
                <w:szCs w:val="22"/>
                <w:lang w:eastAsia="en-GB"/>
              </w:rPr>
              <w:tab/>
            </w:r>
            <w:r w:rsidR="008D517B" w:rsidRPr="00CA5EBA">
              <w:rPr>
                <w:rStyle w:val="Hyperlink"/>
              </w:rPr>
              <w:t>When to establish ordinary residence:</w:t>
            </w:r>
            <w:r w:rsidR="008D517B">
              <w:rPr>
                <w:webHidden/>
              </w:rPr>
              <w:tab/>
            </w:r>
            <w:r w:rsidR="008D517B">
              <w:rPr>
                <w:webHidden/>
              </w:rPr>
              <w:fldChar w:fldCharType="begin"/>
            </w:r>
            <w:r w:rsidR="008D517B">
              <w:rPr>
                <w:webHidden/>
              </w:rPr>
              <w:instrText xml:space="preserve"> PAGEREF _Toc434241176 \h </w:instrText>
            </w:r>
            <w:r w:rsidR="008D517B">
              <w:rPr>
                <w:webHidden/>
              </w:rPr>
            </w:r>
            <w:r w:rsidR="008D517B">
              <w:rPr>
                <w:webHidden/>
              </w:rPr>
              <w:fldChar w:fldCharType="separate"/>
            </w:r>
            <w:r w:rsidR="008D517B">
              <w:rPr>
                <w:webHidden/>
              </w:rPr>
              <w:t>4</w:t>
            </w:r>
            <w:r w:rsidR="008D517B">
              <w:rPr>
                <w:webHidden/>
              </w:rPr>
              <w:fldChar w:fldCharType="end"/>
            </w:r>
          </w:hyperlink>
        </w:p>
        <w:p w:rsidR="008D517B" w:rsidRDefault="00EF00E4" w:rsidP="008D517B">
          <w:pPr>
            <w:pStyle w:val="TOC2"/>
            <w:tabs>
              <w:tab w:val="left" w:pos="1440"/>
            </w:tabs>
            <w:ind w:left="1418" w:hanging="698"/>
            <w:rPr>
              <w:rFonts w:asciiTheme="minorHAnsi" w:eastAsiaTheme="minorEastAsia" w:hAnsiTheme="minorHAnsi" w:cstheme="minorBidi"/>
              <w:color w:val="auto"/>
              <w:sz w:val="22"/>
              <w:szCs w:val="22"/>
              <w:lang w:eastAsia="en-GB"/>
            </w:rPr>
          </w:pPr>
          <w:hyperlink w:anchor="_Toc434241177" w:history="1">
            <w:r w:rsidR="008D517B" w:rsidRPr="00CA5EBA">
              <w:rPr>
                <w:rStyle w:val="Hyperlink"/>
              </w:rPr>
              <w:t>3.2</w:t>
            </w:r>
            <w:r w:rsidR="008D517B">
              <w:rPr>
                <w:rFonts w:asciiTheme="minorHAnsi" w:eastAsiaTheme="minorEastAsia" w:hAnsiTheme="minorHAnsi" w:cstheme="minorBidi"/>
                <w:color w:val="auto"/>
                <w:sz w:val="22"/>
                <w:szCs w:val="22"/>
                <w:lang w:eastAsia="en-GB"/>
              </w:rPr>
              <w:tab/>
            </w:r>
            <w:r w:rsidR="008D517B" w:rsidRPr="00CA5EBA">
              <w:rPr>
                <w:rStyle w:val="Hyperlink"/>
              </w:rPr>
              <w:t>How to establish if a person is Ordinarily Resident in Lancashire or elsewhere:</w:t>
            </w:r>
            <w:r w:rsidR="008D517B">
              <w:rPr>
                <w:webHidden/>
              </w:rPr>
              <w:tab/>
            </w:r>
            <w:r w:rsidR="008D517B">
              <w:rPr>
                <w:webHidden/>
              </w:rPr>
              <w:fldChar w:fldCharType="begin"/>
            </w:r>
            <w:r w:rsidR="008D517B">
              <w:rPr>
                <w:webHidden/>
              </w:rPr>
              <w:instrText xml:space="preserve"> PAGEREF _Toc434241177 \h </w:instrText>
            </w:r>
            <w:r w:rsidR="008D517B">
              <w:rPr>
                <w:webHidden/>
              </w:rPr>
            </w:r>
            <w:r w:rsidR="008D517B">
              <w:rPr>
                <w:webHidden/>
              </w:rPr>
              <w:fldChar w:fldCharType="separate"/>
            </w:r>
            <w:r w:rsidR="008D517B">
              <w:rPr>
                <w:webHidden/>
              </w:rPr>
              <w:t>4</w:t>
            </w:r>
            <w:r w:rsidR="008D517B">
              <w:rPr>
                <w:webHidden/>
              </w:rPr>
              <w:fldChar w:fldCharType="end"/>
            </w:r>
          </w:hyperlink>
        </w:p>
        <w:p w:rsidR="008D517B" w:rsidRDefault="00EF00E4" w:rsidP="008D517B">
          <w:pPr>
            <w:pStyle w:val="TOC2"/>
            <w:tabs>
              <w:tab w:val="left" w:pos="1440"/>
            </w:tabs>
            <w:ind w:left="1560" w:hanging="840"/>
            <w:rPr>
              <w:rFonts w:asciiTheme="minorHAnsi" w:eastAsiaTheme="minorEastAsia" w:hAnsiTheme="minorHAnsi" w:cstheme="minorBidi"/>
              <w:color w:val="auto"/>
              <w:sz w:val="22"/>
              <w:szCs w:val="22"/>
              <w:lang w:eastAsia="en-GB"/>
            </w:rPr>
          </w:pPr>
          <w:hyperlink w:anchor="_Toc434241178" w:history="1">
            <w:r w:rsidR="008D517B" w:rsidRPr="00CA5EBA">
              <w:rPr>
                <w:rStyle w:val="Hyperlink"/>
              </w:rPr>
              <w:t>3.3</w:t>
            </w:r>
            <w:r w:rsidR="008D517B">
              <w:rPr>
                <w:rFonts w:asciiTheme="minorHAnsi" w:eastAsiaTheme="minorEastAsia" w:hAnsiTheme="minorHAnsi" w:cstheme="minorBidi"/>
                <w:color w:val="auto"/>
                <w:sz w:val="22"/>
                <w:szCs w:val="22"/>
                <w:lang w:eastAsia="en-GB"/>
              </w:rPr>
              <w:tab/>
            </w:r>
            <w:r w:rsidR="008D517B" w:rsidRPr="00CA5EBA">
              <w:rPr>
                <w:rStyle w:val="Hyperlink"/>
              </w:rPr>
              <w:t>People Acquiring Ordinary Residence INTO Lancashire, (also see sections below)</w:t>
            </w:r>
            <w:r w:rsidR="008D517B">
              <w:rPr>
                <w:webHidden/>
              </w:rPr>
              <w:tab/>
            </w:r>
            <w:r w:rsidR="008D517B">
              <w:rPr>
                <w:webHidden/>
              </w:rPr>
              <w:fldChar w:fldCharType="begin"/>
            </w:r>
            <w:r w:rsidR="008D517B">
              <w:rPr>
                <w:webHidden/>
              </w:rPr>
              <w:instrText xml:space="preserve"> PAGEREF _Toc434241178 \h </w:instrText>
            </w:r>
            <w:r w:rsidR="008D517B">
              <w:rPr>
                <w:webHidden/>
              </w:rPr>
            </w:r>
            <w:r w:rsidR="008D517B">
              <w:rPr>
                <w:webHidden/>
              </w:rPr>
              <w:fldChar w:fldCharType="separate"/>
            </w:r>
            <w:r w:rsidR="008D517B">
              <w:rPr>
                <w:webHidden/>
              </w:rPr>
              <w:t>5</w:t>
            </w:r>
            <w:r w:rsidR="008D517B">
              <w:rPr>
                <w:webHidden/>
              </w:rPr>
              <w:fldChar w:fldCharType="end"/>
            </w:r>
          </w:hyperlink>
        </w:p>
        <w:p w:rsidR="008D517B" w:rsidRDefault="00EF00E4" w:rsidP="008D517B">
          <w:pPr>
            <w:pStyle w:val="TOC2"/>
            <w:tabs>
              <w:tab w:val="left" w:pos="1440"/>
            </w:tabs>
            <w:ind w:left="1418" w:hanging="709"/>
            <w:rPr>
              <w:rFonts w:asciiTheme="minorHAnsi" w:eastAsiaTheme="minorEastAsia" w:hAnsiTheme="minorHAnsi" w:cstheme="minorBidi"/>
              <w:color w:val="auto"/>
              <w:sz w:val="22"/>
              <w:szCs w:val="22"/>
              <w:lang w:eastAsia="en-GB"/>
            </w:rPr>
          </w:pPr>
          <w:hyperlink w:anchor="_Toc434241179" w:history="1">
            <w:r w:rsidR="008D517B" w:rsidRPr="00CA5EBA">
              <w:rPr>
                <w:rStyle w:val="Hyperlink"/>
              </w:rPr>
              <w:t>3.4</w:t>
            </w:r>
            <w:r w:rsidR="008D517B">
              <w:rPr>
                <w:rFonts w:asciiTheme="minorHAnsi" w:eastAsiaTheme="minorEastAsia" w:hAnsiTheme="minorHAnsi" w:cstheme="minorBidi"/>
                <w:color w:val="auto"/>
                <w:sz w:val="22"/>
                <w:szCs w:val="22"/>
                <w:lang w:eastAsia="en-GB"/>
              </w:rPr>
              <w:tab/>
            </w:r>
            <w:r w:rsidR="008D517B" w:rsidRPr="00CA5EBA">
              <w:rPr>
                <w:rStyle w:val="Hyperlink"/>
              </w:rPr>
              <w:t>People Acquiring Ordinary Residence OUT of Lancashire, (also see sections below)</w:t>
            </w:r>
            <w:r w:rsidR="008D517B">
              <w:rPr>
                <w:webHidden/>
              </w:rPr>
              <w:tab/>
            </w:r>
            <w:r w:rsidR="008D517B">
              <w:rPr>
                <w:webHidden/>
              </w:rPr>
              <w:fldChar w:fldCharType="begin"/>
            </w:r>
            <w:r w:rsidR="008D517B">
              <w:rPr>
                <w:webHidden/>
              </w:rPr>
              <w:instrText xml:space="preserve"> PAGEREF _Toc434241179 \h </w:instrText>
            </w:r>
            <w:r w:rsidR="008D517B">
              <w:rPr>
                <w:webHidden/>
              </w:rPr>
            </w:r>
            <w:r w:rsidR="008D517B">
              <w:rPr>
                <w:webHidden/>
              </w:rPr>
              <w:fldChar w:fldCharType="separate"/>
            </w:r>
            <w:r w:rsidR="008D517B">
              <w:rPr>
                <w:webHidden/>
              </w:rPr>
              <w:t>5</w:t>
            </w:r>
            <w:r w:rsidR="008D517B">
              <w:rPr>
                <w:webHidden/>
              </w:rPr>
              <w:fldChar w:fldCharType="end"/>
            </w:r>
          </w:hyperlink>
        </w:p>
        <w:p w:rsidR="008D517B" w:rsidRDefault="00EF00E4" w:rsidP="008D517B">
          <w:pPr>
            <w:pStyle w:val="TOC2"/>
            <w:tabs>
              <w:tab w:val="left" w:pos="1440"/>
            </w:tabs>
            <w:ind w:left="1418" w:hanging="698"/>
            <w:rPr>
              <w:rFonts w:asciiTheme="minorHAnsi" w:eastAsiaTheme="minorEastAsia" w:hAnsiTheme="minorHAnsi" w:cstheme="minorBidi"/>
              <w:color w:val="auto"/>
              <w:sz w:val="22"/>
              <w:szCs w:val="22"/>
              <w:lang w:eastAsia="en-GB"/>
            </w:rPr>
          </w:pPr>
          <w:hyperlink w:anchor="_Toc434241180" w:history="1">
            <w:r w:rsidR="008D517B" w:rsidRPr="00CA5EBA">
              <w:rPr>
                <w:rStyle w:val="Hyperlink"/>
              </w:rPr>
              <w:t>3.5</w:t>
            </w:r>
            <w:r w:rsidR="008D517B">
              <w:rPr>
                <w:rFonts w:asciiTheme="minorHAnsi" w:eastAsiaTheme="minorEastAsia" w:hAnsiTheme="minorHAnsi" w:cstheme="minorBidi"/>
                <w:color w:val="auto"/>
                <w:sz w:val="22"/>
                <w:szCs w:val="22"/>
                <w:lang w:eastAsia="en-GB"/>
              </w:rPr>
              <w:tab/>
            </w:r>
            <w:r w:rsidR="008D517B" w:rsidRPr="00CA5EBA">
              <w:rPr>
                <w:rStyle w:val="Hyperlink"/>
              </w:rPr>
              <w:t>Continuity of Care; individuals moving from one local authority to another and when to start/stop funding</w:t>
            </w:r>
            <w:r w:rsidR="008D517B">
              <w:rPr>
                <w:webHidden/>
              </w:rPr>
              <w:tab/>
            </w:r>
            <w:r w:rsidR="008D517B">
              <w:rPr>
                <w:webHidden/>
              </w:rPr>
              <w:fldChar w:fldCharType="begin"/>
            </w:r>
            <w:r w:rsidR="008D517B">
              <w:rPr>
                <w:webHidden/>
              </w:rPr>
              <w:instrText xml:space="preserve"> PAGEREF _Toc434241180 \h </w:instrText>
            </w:r>
            <w:r w:rsidR="008D517B">
              <w:rPr>
                <w:webHidden/>
              </w:rPr>
            </w:r>
            <w:r w:rsidR="008D517B">
              <w:rPr>
                <w:webHidden/>
              </w:rPr>
              <w:fldChar w:fldCharType="separate"/>
            </w:r>
            <w:r w:rsidR="008D517B">
              <w:rPr>
                <w:webHidden/>
              </w:rPr>
              <w:t>5</w:t>
            </w:r>
            <w:r w:rsidR="008D517B">
              <w:rPr>
                <w:webHidden/>
              </w:rPr>
              <w:fldChar w:fldCharType="end"/>
            </w:r>
          </w:hyperlink>
        </w:p>
        <w:p w:rsidR="008D517B" w:rsidRDefault="00EF00E4">
          <w:pPr>
            <w:pStyle w:val="TOC2"/>
            <w:tabs>
              <w:tab w:val="left" w:pos="1440"/>
            </w:tabs>
            <w:rPr>
              <w:rFonts w:asciiTheme="minorHAnsi" w:eastAsiaTheme="minorEastAsia" w:hAnsiTheme="minorHAnsi" w:cstheme="minorBidi"/>
              <w:color w:val="auto"/>
              <w:sz w:val="22"/>
              <w:szCs w:val="22"/>
              <w:lang w:eastAsia="en-GB"/>
            </w:rPr>
          </w:pPr>
          <w:hyperlink w:anchor="_Toc434241181" w:history="1">
            <w:r w:rsidR="008D517B" w:rsidRPr="00CA5EBA">
              <w:rPr>
                <w:rStyle w:val="Hyperlink"/>
              </w:rPr>
              <w:t>3.6</w:t>
            </w:r>
            <w:r w:rsidR="008D517B">
              <w:rPr>
                <w:rFonts w:asciiTheme="minorHAnsi" w:eastAsiaTheme="minorEastAsia" w:hAnsiTheme="minorHAnsi" w:cstheme="minorBidi"/>
                <w:color w:val="auto"/>
                <w:sz w:val="22"/>
                <w:szCs w:val="22"/>
                <w:lang w:eastAsia="en-GB"/>
              </w:rPr>
              <w:tab/>
            </w:r>
            <w:r w:rsidR="008D517B" w:rsidRPr="00CA5EBA">
              <w:rPr>
                <w:rStyle w:val="Hyperlink"/>
              </w:rPr>
              <w:t>Capacity and Interface with Ordinary Residence</w:t>
            </w:r>
            <w:r w:rsidR="008D517B">
              <w:rPr>
                <w:webHidden/>
              </w:rPr>
              <w:tab/>
            </w:r>
            <w:r w:rsidR="008D517B">
              <w:rPr>
                <w:webHidden/>
              </w:rPr>
              <w:fldChar w:fldCharType="begin"/>
            </w:r>
            <w:r w:rsidR="008D517B">
              <w:rPr>
                <w:webHidden/>
              </w:rPr>
              <w:instrText xml:space="preserve"> PAGEREF _Toc434241181 \h </w:instrText>
            </w:r>
            <w:r w:rsidR="008D517B">
              <w:rPr>
                <w:webHidden/>
              </w:rPr>
            </w:r>
            <w:r w:rsidR="008D517B">
              <w:rPr>
                <w:webHidden/>
              </w:rPr>
              <w:fldChar w:fldCharType="separate"/>
            </w:r>
            <w:r w:rsidR="008D517B">
              <w:rPr>
                <w:webHidden/>
              </w:rPr>
              <w:t>6</w:t>
            </w:r>
            <w:r w:rsidR="008D517B">
              <w:rPr>
                <w:webHidden/>
              </w:rPr>
              <w:fldChar w:fldCharType="end"/>
            </w:r>
          </w:hyperlink>
        </w:p>
        <w:p w:rsidR="008D517B" w:rsidRDefault="00EF00E4">
          <w:pPr>
            <w:pStyle w:val="TOC2"/>
            <w:tabs>
              <w:tab w:val="left" w:pos="1440"/>
            </w:tabs>
            <w:rPr>
              <w:rFonts w:asciiTheme="minorHAnsi" w:eastAsiaTheme="minorEastAsia" w:hAnsiTheme="minorHAnsi" w:cstheme="minorBidi"/>
              <w:color w:val="auto"/>
              <w:sz w:val="22"/>
              <w:szCs w:val="22"/>
              <w:lang w:eastAsia="en-GB"/>
            </w:rPr>
          </w:pPr>
          <w:hyperlink w:anchor="_Toc434241182" w:history="1">
            <w:r w:rsidR="008D517B" w:rsidRPr="00CA5EBA">
              <w:rPr>
                <w:rStyle w:val="Hyperlink"/>
              </w:rPr>
              <w:t>3.7</w:t>
            </w:r>
            <w:r w:rsidR="008D517B">
              <w:rPr>
                <w:rFonts w:asciiTheme="minorHAnsi" w:eastAsiaTheme="minorEastAsia" w:hAnsiTheme="minorHAnsi" w:cstheme="minorBidi"/>
                <w:color w:val="auto"/>
                <w:sz w:val="22"/>
                <w:szCs w:val="22"/>
                <w:lang w:eastAsia="en-GB"/>
              </w:rPr>
              <w:tab/>
            </w:r>
            <w:r w:rsidR="008D517B" w:rsidRPr="00CA5EBA">
              <w:rPr>
                <w:rStyle w:val="Hyperlink"/>
              </w:rPr>
              <w:t>Ordinary Residence Disputes and Financial Adjustments</w:t>
            </w:r>
            <w:r w:rsidR="008D517B">
              <w:rPr>
                <w:webHidden/>
              </w:rPr>
              <w:tab/>
            </w:r>
            <w:r w:rsidR="008D517B">
              <w:rPr>
                <w:webHidden/>
              </w:rPr>
              <w:fldChar w:fldCharType="begin"/>
            </w:r>
            <w:r w:rsidR="008D517B">
              <w:rPr>
                <w:webHidden/>
              </w:rPr>
              <w:instrText xml:space="preserve"> PAGEREF _Toc434241182 \h </w:instrText>
            </w:r>
            <w:r w:rsidR="008D517B">
              <w:rPr>
                <w:webHidden/>
              </w:rPr>
            </w:r>
            <w:r w:rsidR="008D517B">
              <w:rPr>
                <w:webHidden/>
              </w:rPr>
              <w:fldChar w:fldCharType="separate"/>
            </w:r>
            <w:r w:rsidR="008D517B">
              <w:rPr>
                <w:webHidden/>
              </w:rPr>
              <w:t>6</w:t>
            </w:r>
            <w:r w:rsidR="008D517B">
              <w:rPr>
                <w:webHidden/>
              </w:rPr>
              <w:fldChar w:fldCharType="end"/>
            </w:r>
          </w:hyperlink>
        </w:p>
        <w:p w:rsidR="008D517B" w:rsidRDefault="00EF00E4">
          <w:pPr>
            <w:pStyle w:val="TOC1"/>
            <w:tabs>
              <w:tab w:val="left" w:pos="720"/>
            </w:tabs>
            <w:rPr>
              <w:rFonts w:asciiTheme="minorHAnsi" w:eastAsiaTheme="minorEastAsia" w:hAnsiTheme="minorHAnsi" w:cstheme="minorBidi"/>
              <w:b w:val="0"/>
              <w:bCs w:val="0"/>
              <w:color w:val="auto"/>
              <w:sz w:val="22"/>
              <w:szCs w:val="22"/>
              <w:lang w:eastAsia="en-GB"/>
            </w:rPr>
          </w:pPr>
          <w:hyperlink w:anchor="_Toc434241183" w:history="1">
            <w:r w:rsidR="008D517B" w:rsidRPr="00CA5EBA">
              <w:rPr>
                <w:rStyle w:val="Hyperlink"/>
              </w:rPr>
              <w:t>4</w:t>
            </w:r>
            <w:r w:rsidR="008D517B">
              <w:rPr>
                <w:rFonts w:asciiTheme="minorHAnsi" w:eastAsiaTheme="minorEastAsia" w:hAnsiTheme="minorHAnsi" w:cstheme="minorBidi"/>
                <w:b w:val="0"/>
                <w:bCs w:val="0"/>
                <w:color w:val="auto"/>
                <w:sz w:val="22"/>
                <w:szCs w:val="22"/>
                <w:lang w:eastAsia="en-GB"/>
              </w:rPr>
              <w:tab/>
            </w:r>
            <w:r w:rsidR="008D517B" w:rsidRPr="00CA5EBA">
              <w:rPr>
                <w:rStyle w:val="Hyperlink"/>
              </w:rPr>
              <w:t>FLOW CHARTS/ DIAGRAMS OR EXAMPLES</w:t>
            </w:r>
            <w:r w:rsidR="008D517B">
              <w:rPr>
                <w:webHidden/>
              </w:rPr>
              <w:tab/>
            </w:r>
            <w:r w:rsidR="008D517B">
              <w:rPr>
                <w:webHidden/>
              </w:rPr>
              <w:fldChar w:fldCharType="begin"/>
            </w:r>
            <w:r w:rsidR="008D517B">
              <w:rPr>
                <w:webHidden/>
              </w:rPr>
              <w:instrText xml:space="preserve"> PAGEREF _Toc434241183 \h </w:instrText>
            </w:r>
            <w:r w:rsidR="008D517B">
              <w:rPr>
                <w:webHidden/>
              </w:rPr>
            </w:r>
            <w:r w:rsidR="008D517B">
              <w:rPr>
                <w:webHidden/>
              </w:rPr>
              <w:fldChar w:fldCharType="separate"/>
            </w:r>
            <w:r w:rsidR="008D517B">
              <w:rPr>
                <w:webHidden/>
              </w:rPr>
              <w:t>10</w:t>
            </w:r>
            <w:r w:rsidR="008D517B">
              <w:rPr>
                <w:webHidden/>
              </w:rPr>
              <w:fldChar w:fldCharType="end"/>
            </w:r>
          </w:hyperlink>
        </w:p>
        <w:p w:rsidR="008D517B" w:rsidRDefault="00EF00E4">
          <w:pPr>
            <w:pStyle w:val="TOC1"/>
            <w:tabs>
              <w:tab w:val="left" w:pos="720"/>
            </w:tabs>
            <w:rPr>
              <w:rFonts w:asciiTheme="minorHAnsi" w:eastAsiaTheme="minorEastAsia" w:hAnsiTheme="minorHAnsi" w:cstheme="minorBidi"/>
              <w:b w:val="0"/>
              <w:bCs w:val="0"/>
              <w:color w:val="auto"/>
              <w:sz w:val="22"/>
              <w:szCs w:val="22"/>
              <w:lang w:eastAsia="en-GB"/>
            </w:rPr>
          </w:pPr>
          <w:hyperlink w:anchor="_Toc434241184" w:history="1">
            <w:r w:rsidR="008D517B" w:rsidRPr="00CA5EBA">
              <w:rPr>
                <w:rStyle w:val="Hyperlink"/>
              </w:rPr>
              <w:t>5</w:t>
            </w:r>
            <w:r w:rsidR="008D517B">
              <w:rPr>
                <w:rFonts w:asciiTheme="minorHAnsi" w:eastAsiaTheme="minorEastAsia" w:hAnsiTheme="minorHAnsi" w:cstheme="minorBidi"/>
                <w:b w:val="0"/>
                <w:bCs w:val="0"/>
                <w:color w:val="auto"/>
                <w:sz w:val="22"/>
                <w:szCs w:val="22"/>
                <w:lang w:eastAsia="en-GB"/>
              </w:rPr>
              <w:tab/>
            </w:r>
            <w:r w:rsidR="008D517B" w:rsidRPr="00CA5EBA">
              <w:rPr>
                <w:rStyle w:val="Hyperlink"/>
              </w:rPr>
              <w:t>DOCUMENT HISTORY</w:t>
            </w:r>
            <w:r w:rsidR="008D517B">
              <w:rPr>
                <w:webHidden/>
              </w:rPr>
              <w:tab/>
            </w:r>
            <w:r w:rsidR="008D517B">
              <w:rPr>
                <w:webHidden/>
              </w:rPr>
              <w:fldChar w:fldCharType="begin"/>
            </w:r>
            <w:r w:rsidR="008D517B">
              <w:rPr>
                <w:webHidden/>
              </w:rPr>
              <w:instrText xml:space="preserve"> PAGEREF _Toc434241184 \h </w:instrText>
            </w:r>
            <w:r w:rsidR="008D517B">
              <w:rPr>
                <w:webHidden/>
              </w:rPr>
            </w:r>
            <w:r w:rsidR="008D517B">
              <w:rPr>
                <w:webHidden/>
              </w:rPr>
              <w:fldChar w:fldCharType="separate"/>
            </w:r>
            <w:r w:rsidR="008D517B">
              <w:rPr>
                <w:webHidden/>
              </w:rPr>
              <w:t>48</w:t>
            </w:r>
            <w:r w:rsidR="008D517B">
              <w:rPr>
                <w:webHidden/>
              </w:rPr>
              <w:fldChar w:fldCharType="end"/>
            </w:r>
          </w:hyperlink>
        </w:p>
        <w:p w:rsidR="0003334A" w:rsidRDefault="0003334A">
          <w:r>
            <w:rPr>
              <w:b/>
              <w:bCs/>
              <w:noProof/>
            </w:rPr>
            <w:fldChar w:fldCharType="end"/>
          </w:r>
        </w:p>
      </w:sdtContent>
    </w:sdt>
    <w:p w:rsidR="00E30D19" w:rsidRDefault="00E30D19">
      <w:pPr>
        <w:autoSpaceDE/>
        <w:autoSpaceDN/>
        <w:adjustRightInd/>
        <w:spacing w:after="0"/>
        <w:jc w:val="left"/>
        <w:rPr>
          <w:rFonts w:eastAsia="Times New Roman"/>
          <w:b/>
          <w:bCs/>
          <w:color w:val="auto"/>
          <w:sz w:val="36"/>
          <w:szCs w:val="36"/>
          <w:lang w:eastAsia="en-GB"/>
        </w:rPr>
      </w:pPr>
      <w:bookmarkStart w:id="3" w:name="_Toc426987059"/>
      <w:bookmarkStart w:id="4" w:name="_Toc304199309"/>
      <w:bookmarkEnd w:id="2"/>
      <w:r>
        <w:rPr>
          <w:sz w:val="36"/>
          <w:szCs w:val="36"/>
        </w:rPr>
        <w:br w:type="page"/>
      </w:r>
    </w:p>
    <w:p w:rsidR="00704283" w:rsidRPr="00425B42" w:rsidRDefault="00425B42" w:rsidP="00353CB1">
      <w:pPr>
        <w:pStyle w:val="Heading1"/>
        <w:rPr>
          <w:sz w:val="36"/>
          <w:szCs w:val="36"/>
        </w:rPr>
      </w:pPr>
      <w:bookmarkStart w:id="5" w:name="_Toc434241169"/>
      <w:r w:rsidRPr="00425B42">
        <w:rPr>
          <w:sz w:val="36"/>
          <w:szCs w:val="36"/>
        </w:rPr>
        <w:lastRenderedPageBreak/>
        <w:t>POLICY VERSION CONTROL</w:t>
      </w:r>
      <w:bookmarkEnd w:id="3"/>
      <w:bookmarkEnd w:id="5"/>
    </w:p>
    <w:tbl>
      <w:tblPr>
        <w:tblStyle w:val="TableGrid"/>
        <w:tblW w:w="0" w:type="auto"/>
        <w:tblLook w:val="04A0" w:firstRow="1" w:lastRow="0" w:firstColumn="1" w:lastColumn="0" w:noHBand="0" w:noVBand="1"/>
      </w:tblPr>
      <w:tblGrid>
        <w:gridCol w:w="2563"/>
        <w:gridCol w:w="2159"/>
        <w:gridCol w:w="1651"/>
        <w:gridCol w:w="2122"/>
      </w:tblGrid>
      <w:tr w:rsidR="00704283" w:rsidTr="00381606">
        <w:tc>
          <w:tcPr>
            <w:tcW w:w="2563" w:type="dxa"/>
            <w:shd w:val="clear" w:color="auto" w:fill="BFBFBF" w:themeFill="background1" w:themeFillShade="BF"/>
          </w:tcPr>
          <w:p w:rsidR="00704283" w:rsidRPr="002710E4" w:rsidRDefault="00704283" w:rsidP="00353CB1">
            <w:pPr>
              <w:pStyle w:val="TOCHeader"/>
              <w:rPr>
                <w:sz w:val="22"/>
                <w:szCs w:val="22"/>
              </w:rPr>
            </w:pPr>
            <w:r w:rsidRPr="002710E4">
              <w:rPr>
                <w:sz w:val="22"/>
                <w:szCs w:val="22"/>
              </w:rPr>
              <w:t>POLICY NAME</w:t>
            </w:r>
          </w:p>
        </w:tc>
        <w:tc>
          <w:tcPr>
            <w:tcW w:w="5932" w:type="dxa"/>
            <w:gridSpan w:val="3"/>
          </w:tcPr>
          <w:p w:rsidR="00704283" w:rsidRPr="00381606" w:rsidRDefault="00C43398" w:rsidP="008F0F14">
            <w:pPr>
              <w:pStyle w:val="TOCHeader"/>
              <w:rPr>
                <w:sz w:val="22"/>
                <w:szCs w:val="22"/>
              </w:rPr>
            </w:pPr>
            <w:r w:rsidRPr="00381606">
              <w:rPr>
                <w:sz w:val="22"/>
                <w:szCs w:val="22"/>
              </w:rPr>
              <w:t>Ordinary Residence</w:t>
            </w:r>
            <w:r w:rsidR="00251D8B">
              <w:rPr>
                <w:sz w:val="22"/>
                <w:szCs w:val="22"/>
              </w:rPr>
              <w:t xml:space="preserve"> Including </w:t>
            </w:r>
            <w:r w:rsidR="00251D8B" w:rsidRPr="00251D8B">
              <w:rPr>
                <w:rFonts w:cs="Arial"/>
                <w:sz w:val="22"/>
                <w:szCs w:val="22"/>
              </w:rPr>
              <w:t>Disputes and Financial Adjustments</w:t>
            </w:r>
          </w:p>
        </w:tc>
      </w:tr>
      <w:tr w:rsidR="00704283" w:rsidTr="00381606">
        <w:tc>
          <w:tcPr>
            <w:tcW w:w="2563" w:type="dxa"/>
            <w:shd w:val="clear" w:color="auto" w:fill="BFBFBF" w:themeFill="background1" w:themeFillShade="BF"/>
          </w:tcPr>
          <w:p w:rsidR="00704283" w:rsidRPr="002710E4" w:rsidRDefault="00704283" w:rsidP="00353CB1">
            <w:pPr>
              <w:pStyle w:val="TOCHeader"/>
              <w:rPr>
                <w:sz w:val="22"/>
                <w:szCs w:val="22"/>
              </w:rPr>
            </w:pPr>
            <w:r w:rsidRPr="002710E4">
              <w:rPr>
                <w:sz w:val="22"/>
                <w:szCs w:val="22"/>
              </w:rPr>
              <w:t>Document Description</w:t>
            </w:r>
          </w:p>
        </w:tc>
        <w:tc>
          <w:tcPr>
            <w:tcW w:w="5932" w:type="dxa"/>
            <w:gridSpan w:val="3"/>
          </w:tcPr>
          <w:p w:rsidR="00704283" w:rsidRPr="00381606" w:rsidRDefault="005C34C9" w:rsidP="008F0F14">
            <w:pPr>
              <w:pStyle w:val="TOCHeader"/>
              <w:rPr>
                <w:sz w:val="22"/>
                <w:szCs w:val="22"/>
              </w:rPr>
            </w:pPr>
            <w:r w:rsidRPr="00381606">
              <w:rPr>
                <w:sz w:val="22"/>
                <w:szCs w:val="22"/>
              </w:rPr>
              <w:t xml:space="preserve">“Ordinary residence” is crucial in deciding which local authority is required to meet the needs in respect of adults with care and support needs and carers. </w:t>
            </w:r>
            <w:r w:rsidR="00CF56E0">
              <w:rPr>
                <w:sz w:val="22"/>
                <w:szCs w:val="22"/>
              </w:rPr>
              <w:t xml:space="preserve"> </w:t>
            </w:r>
            <w:r w:rsidRPr="00381606">
              <w:rPr>
                <w:sz w:val="22"/>
                <w:szCs w:val="22"/>
              </w:rPr>
              <w:t>Whether the person is “ordinarily resident” in the area of the local authority is a key test in determining where responsibilities lie between local authorities for the funding and provision of care and support. A local authority is only required to meet needs in respect of an adult who is “ordinarily resident” in their area (or is present there but has no settled residence).</w:t>
            </w:r>
          </w:p>
        </w:tc>
      </w:tr>
      <w:tr w:rsidR="00704283" w:rsidTr="00381606">
        <w:tc>
          <w:tcPr>
            <w:tcW w:w="2563" w:type="dxa"/>
            <w:shd w:val="clear" w:color="auto" w:fill="BFBFBF" w:themeFill="background1" w:themeFillShade="BF"/>
          </w:tcPr>
          <w:p w:rsidR="00704283" w:rsidRPr="002710E4" w:rsidRDefault="00D81C13" w:rsidP="00353CB1">
            <w:pPr>
              <w:pStyle w:val="TOCHeader"/>
              <w:rPr>
                <w:sz w:val="22"/>
                <w:szCs w:val="22"/>
              </w:rPr>
            </w:pPr>
            <w:r>
              <w:rPr>
                <w:sz w:val="22"/>
                <w:szCs w:val="22"/>
              </w:rPr>
              <w:t>Document Owner</w:t>
            </w:r>
          </w:p>
          <w:p w:rsidR="00704283" w:rsidRPr="002710E4" w:rsidRDefault="00704283" w:rsidP="00353CB1">
            <w:pPr>
              <w:pStyle w:val="TOCHeader"/>
              <w:numPr>
                <w:ilvl w:val="0"/>
                <w:numId w:val="5"/>
              </w:numPr>
              <w:ind w:firstLine="0"/>
              <w:jc w:val="left"/>
              <w:rPr>
                <w:sz w:val="22"/>
                <w:szCs w:val="22"/>
              </w:rPr>
            </w:pPr>
            <w:r w:rsidRPr="002710E4">
              <w:rPr>
                <w:sz w:val="22"/>
                <w:szCs w:val="22"/>
              </w:rPr>
              <w:t>O</w:t>
            </w:r>
            <w:r w:rsidR="00D81C13">
              <w:rPr>
                <w:sz w:val="22"/>
                <w:szCs w:val="22"/>
              </w:rPr>
              <w:t xml:space="preserve">fficer, position </w:t>
            </w:r>
            <w:r w:rsidRPr="002710E4">
              <w:rPr>
                <w:sz w:val="22"/>
                <w:szCs w:val="22"/>
              </w:rPr>
              <w:t>and contact details</w:t>
            </w:r>
          </w:p>
        </w:tc>
        <w:tc>
          <w:tcPr>
            <w:tcW w:w="5932" w:type="dxa"/>
            <w:gridSpan w:val="3"/>
          </w:tcPr>
          <w:p w:rsidR="00704283" w:rsidRPr="002710E4" w:rsidRDefault="00704283" w:rsidP="00353CB1">
            <w:pPr>
              <w:pStyle w:val="TOCHeader"/>
              <w:rPr>
                <w:sz w:val="22"/>
                <w:szCs w:val="22"/>
              </w:rPr>
            </w:pPr>
          </w:p>
        </w:tc>
      </w:tr>
      <w:tr w:rsidR="00381606" w:rsidTr="00381606">
        <w:tc>
          <w:tcPr>
            <w:tcW w:w="2563" w:type="dxa"/>
            <w:shd w:val="clear" w:color="auto" w:fill="BFBFBF" w:themeFill="background1" w:themeFillShade="BF"/>
          </w:tcPr>
          <w:p w:rsidR="00381606" w:rsidRDefault="00381606" w:rsidP="00353CB1">
            <w:pPr>
              <w:pStyle w:val="TOCHeader"/>
              <w:rPr>
                <w:sz w:val="22"/>
                <w:szCs w:val="22"/>
              </w:rPr>
            </w:pPr>
            <w:r>
              <w:rPr>
                <w:sz w:val="22"/>
                <w:szCs w:val="22"/>
              </w:rPr>
              <w:t>Document Author</w:t>
            </w:r>
          </w:p>
        </w:tc>
        <w:tc>
          <w:tcPr>
            <w:tcW w:w="2159" w:type="dxa"/>
          </w:tcPr>
          <w:p w:rsidR="00381606" w:rsidRPr="002710E4" w:rsidRDefault="00381606" w:rsidP="00353CB1">
            <w:pPr>
              <w:pStyle w:val="TOCHeader"/>
              <w:rPr>
                <w:sz w:val="22"/>
                <w:szCs w:val="22"/>
              </w:rPr>
            </w:pPr>
            <w:r>
              <w:rPr>
                <w:sz w:val="22"/>
                <w:szCs w:val="22"/>
              </w:rPr>
              <w:t>Linda Thomas</w:t>
            </w:r>
          </w:p>
        </w:tc>
        <w:tc>
          <w:tcPr>
            <w:tcW w:w="1651" w:type="dxa"/>
            <w:shd w:val="clear" w:color="auto" w:fill="BFBFBF" w:themeFill="background1" w:themeFillShade="BF"/>
          </w:tcPr>
          <w:p w:rsidR="00381606" w:rsidRPr="002710E4" w:rsidRDefault="00381606" w:rsidP="00533F98">
            <w:pPr>
              <w:pStyle w:val="TOCHeader"/>
              <w:rPr>
                <w:sz w:val="22"/>
                <w:szCs w:val="22"/>
              </w:rPr>
            </w:pPr>
            <w:r>
              <w:rPr>
                <w:sz w:val="22"/>
                <w:szCs w:val="22"/>
              </w:rPr>
              <w:t>Date</w:t>
            </w:r>
          </w:p>
        </w:tc>
        <w:tc>
          <w:tcPr>
            <w:tcW w:w="2122" w:type="dxa"/>
          </w:tcPr>
          <w:p w:rsidR="00381606" w:rsidRPr="002710E4" w:rsidRDefault="002D7033" w:rsidP="00FE19CE">
            <w:pPr>
              <w:pStyle w:val="TOCHeader"/>
              <w:rPr>
                <w:sz w:val="22"/>
                <w:szCs w:val="22"/>
              </w:rPr>
            </w:pPr>
            <w:r>
              <w:rPr>
                <w:sz w:val="22"/>
                <w:szCs w:val="22"/>
              </w:rPr>
              <w:t xml:space="preserve">2 </w:t>
            </w:r>
            <w:r w:rsidR="00FE19CE">
              <w:rPr>
                <w:sz w:val="22"/>
                <w:szCs w:val="22"/>
              </w:rPr>
              <w:t>November</w:t>
            </w:r>
            <w:r>
              <w:rPr>
                <w:sz w:val="22"/>
                <w:szCs w:val="22"/>
              </w:rPr>
              <w:t xml:space="preserve"> 2015</w:t>
            </w:r>
          </w:p>
        </w:tc>
      </w:tr>
      <w:tr w:rsidR="00704283" w:rsidTr="00381606">
        <w:tc>
          <w:tcPr>
            <w:tcW w:w="2563" w:type="dxa"/>
            <w:shd w:val="clear" w:color="auto" w:fill="BFBFBF" w:themeFill="background1" w:themeFillShade="BF"/>
          </w:tcPr>
          <w:p w:rsidR="00704283" w:rsidRPr="002710E4" w:rsidRDefault="00704283" w:rsidP="00353CB1">
            <w:pPr>
              <w:pStyle w:val="TOCHeader"/>
              <w:rPr>
                <w:sz w:val="22"/>
                <w:szCs w:val="22"/>
              </w:rPr>
            </w:pPr>
            <w:r w:rsidRPr="002710E4">
              <w:rPr>
                <w:sz w:val="22"/>
                <w:szCs w:val="22"/>
              </w:rPr>
              <w:t>Status</w:t>
            </w:r>
          </w:p>
          <w:p w:rsidR="00704283" w:rsidRPr="002710E4" w:rsidRDefault="00704283" w:rsidP="00381606">
            <w:pPr>
              <w:pStyle w:val="TOCHeader"/>
              <w:rPr>
                <w:sz w:val="22"/>
                <w:szCs w:val="22"/>
              </w:rPr>
            </w:pPr>
            <w:r w:rsidRPr="002710E4">
              <w:rPr>
                <w:sz w:val="22"/>
                <w:szCs w:val="22"/>
              </w:rPr>
              <w:t>(Draft/</w:t>
            </w:r>
            <w:r w:rsidR="00381606">
              <w:rPr>
                <w:sz w:val="22"/>
                <w:szCs w:val="22"/>
              </w:rPr>
              <w:t>Live/</w:t>
            </w:r>
            <w:r w:rsidRPr="002710E4">
              <w:rPr>
                <w:sz w:val="22"/>
                <w:szCs w:val="22"/>
              </w:rPr>
              <w:t>Withdrawn)</w:t>
            </w:r>
          </w:p>
        </w:tc>
        <w:tc>
          <w:tcPr>
            <w:tcW w:w="2159" w:type="dxa"/>
          </w:tcPr>
          <w:p w:rsidR="00704283" w:rsidRPr="002710E4" w:rsidRDefault="00381606" w:rsidP="00353CB1">
            <w:pPr>
              <w:pStyle w:val="TOCHeader"/>
              <w:rPr>
                <w:sz w:val="22"/>
                <w:szCs w:val="22"/>
              </w:rPr>
            </w:pPr>
            <w:r>
              <w:rPr>
                <w:sz w:val="22"/>
                <w:szCs w:val="22"/>
              </w:rPr>
              <w:t>Draft</w:t>
            </w:r>
          </w:p>
        </w:tc>
        <w:tc>
          <w:tcPr>
            <w:tcW w:w="1651" w:type="dxa"/>
            <w:shd w:val="clear" w:color="auto" w:fill="BFBFBF" w:themeFill="background1" w:themeFillShade="BF"/>
          </w:tcPr>
          <w:p w:rsidR="00704283" w:rsidRPr="002710E4" w:rsidRDefault="00704283" w:rsidP="00353CB1">
            <w:pPr>
              <w:pStyle w:val="TOCHeader"/>
              <w:rPr>
                <w:sz w:val="22"/>
                <w:szCs w:val="22"/>
              </w:rPr>
            </w:pPr>
            <w:r w:rsidRPr="002710E4">
              <w:rPr>
                <w:sz w:val="22"/>
                <w:szCs w:val="22"/>
              </w:rPr>
              <w:t>Version</w:t>
            </w:r>
          </w:p>
        </w:tc>
        <w:tc>
          <w:tcPr>
            <w:tcW w:w="2122" w:type="dxa"/>
          </w:tcPr>
          <w:p w:rsidR="00704283" w:rsidRPr="002710E4" w:rsidRDefault="00A83B1C" w:rsidP="00FE19CE">
            <w:pPr>
              <w:pStyle w:val="TOCHeader"/>
              <w:rPr>
                <w:sz w:val="22"/>
                <w:szCs w:val="22"/>
              </w:rPr>
            </w:pPr>
            <w:r>
              <w:rPr>
                <w:sz w:val="22"/>
                <w:szCs w:val="22"/>
              </w:rPr>
              <w:t>0.</w:t>
            </w:r>
            <w:r w:rsidR="00FE19CE">
              <w:rPr>
                <w:sz w:val="22"/>
                <w:szCs w:val="22"/>
              </w:rPr>
              <w:t>3</w:t>
            </w:r>
          </w:p>
        </w:tc>
      </w:tr>
      <w:tr w:rsidR="00704283" w:rsidTr="00381606">
        <w:tc>
          <w:tcPr>
            <w:tcW w:w="2563" w:type="dxa"/>
            <w:shd w:val="clear" w:color="auto" w:fill="BFBFBF" w:themeFill="background1" w:themeFillShade="BF"/>
          </w:tcPr>
          <w:p w:rsidR="00704283" w:rsidRPr="002710E4" w:rsidRDefault="00704283" w:rsidP="00353CB1">
            <w:pPr>
              <w:pStyle w:val="TOCHeader"/>
              <w:rPr>
                <w:sz w:val="22"/>
                <w:szCs w:val="22"/>
              </w:rPr>
            </w:pPr>
            <w:r w:rsidRPr="002710E4">
              <w:rPr>
                <w:sz w:val="22"/>
                <w:szCs w:val="22"/>
              </w:rPr>
              <w:t>Last Review Date</w:t>
            </w:r>
          </w:p>
        </w:tc>
        <w:tc>
          <w:tcPr>
            <w:tcW w:w="2159" w:type="dxa"/>
          </w:tcPr>
          <w:p w:rsidR="00704283" w:rsidRPr="002710E4" w:rsidRDefault="00704283" w:rsidP="00353CB1">
            <w:pPr>
              <w:pStyle w:val="TOCHeader"/>
              <w:rPr>
                <w:sz w:val="22"/>
                <w:szCs w:val="22"/>
              </w:rPr>
            </w:pPr>
          </w:p>
        </w:tc>
        <w:tc>
          <w:tcPr>
            <w:tcW w:w="1651" w:type="dxa"/>
            <w:shd w:val="clear" w:color="auto" w:fill="BFBFBF" w:themeFill="background1" w:themeFillShade="BF"/>
          </w:tcPr>
          <w:p w:rsidR="00704283" w:rsidRPr="002710E4" w:rsidRDefault="00704283" w:rsidP="00353CB1">
            <w:pPr>
              <w:pStyle w:val="TOCHeader"/>
              <w:jc w:val="left"/>
              <w:rPr>
                <w:sz w:val="22"/>
                <w:szCs w:val="22"/>
              </w:rPr>
            </w:pPr>
            <w:r w:rsidRPr="002710E4">
              <w:rPr>
                <w:sz w:val="22"/>
                <w:szCs w:val="22"/>
              </w:rPr>
              <w:t>Next Review Due date</w:t>
            </w:r>
          </w:p>
        </w:tc>
        <w:tc>
          <w:tcPr>
            <w:tcW w:w="2122" w:type="dxa"/>
          </w:tcPr>
          <w:p w:rsidR="00704283" w:rsidRPr="002710E4" w:rsidRDefault="00704283" w:rsidP="00353CB1">
            <w:pPr>
              <w:pStyle w:val="TOCHeader"/>
              <w:rPr>
                <w:sz w:val="22"/>
                <w:szCs w:val="22"/>
              </w:rPr>
            </w:pPr>
          </w:p>
        </w:tc>
      </w:tr>
      <w:tr w:rsidR="00704283" w:rsidTr="00381606">
        <w:tc>
          <w:tcPr>
            <w:tcW w:w="2563" w:type="dxa"/>
            <w:shd w:val="clear" w:color="auto" w:fill="BFBFBF" w:themeFill="background1" w:themeFillShade="BF"/>
          </w:tcPr>
          <w:p w:rsidR="00704283" w:rsidRPr="002710E4" w:rsidRDefault="00D81C13" w:rsidP="00353CB1">
            <w:pPr>
              <w:pStyle w:val="TOCHeader"/>
              <w:rPr>
                <w:sz w:val="22"/>
                <w:szCs w:val="22"/>
              </w:rPr>
            </w:pPr>
            <w:r>
              <w:rPr>
                <w:sz w:val="22"/>
                <w:szCs w:val="22"/>
              </w:rPr>
              <w:t>Approved by</w:t>
            </w:r>
          </w:p>
        </w:tc>
        <w:tc>
          <w:tcPr>
            <w:tcW w:w="2159" w:type="dxa"/>
          </w:tcPr>
          <w:p w:rsidR="00704283" w:rsidRPr="002710E4" w:rsidRDefault="002D7033" w:rsidP="00353CB1">
            <w:pPr>
              <w:pStyle w:val="TOCHeader"/>
              <w:rPr>
                <w:sz w:val="22"/>
                <w:szCs w:val="22"/>
              </w:rPr>
            </w:pPr>
            <w:r>
              <w:rPr>
                <w:sz w:val="22"/>
                <w:szCs w:val="22"/>
              </w:rPr>
              <w:t>Tony Pounder</w:t>
            </w:r>
          </w:p>
        </w:tc>
        <w:tc>
          <w:tcPr>
            <w:tcW w:w="1651" w:type="dxa"/>
            <w:shd w:val="clear" w:color="auto" w:fill="BFBFBF" w:themeFill="background1" w:themeFillShade="BF"/>
          </w:tcPr>
          <w:p w:rsidR="00704283" w:rsidRPr="002710E4" w:rsidRDefault="00D81C13" w:rsidP="00353CB1">
            <w:pPr>
              <w:pStyle w:val="TOCHeader"/>
              <w:rPr>
                <w:sz w:val="22"/>
                <w:szCs w:val="22"/>
              </w:rPr>
            </w:pPr>
            <w:r>
              <w:rPr>
                <w:sz w:val="22"/>
                <w:szCs w:val="22"/>
              </w:rPr>
              <w:t>Position</w:t>
            </w:r>
          </w:p>
        </w:tc>
        <w:tc>
          <w:tcPr>
            <w:tcW w:w="2122" w:type="dxa"/>
          </w:tcPr>
          <w:p w:rsidR="00704283" w:rsidRPr="002710E4" w:rsidRDefault="002D7033" w:rsidP="00353CB1">
            <w:pPr>
              <w:pStyle w:val="TOCHeader"/>
              <w:rPr>
                <w:sz w:val="22"/>
                <w:szCs w:val="22"/>
              </w:rPr>
            </w:pPr>
            <w:r>
              <w:rPr>
                <w:sz w:val="22"/>
                <w:szCs w:val="22"/>
              </w:rPr>
              <w:t>Director of Adult Services</w:t>
            </w:r>
          </w:p>
        </w:tc>
      </w:tr>
      <w:tr w:rsidR="00D81C13" w:rsidTr="00381606">
        <w:tc>
          <w:tcPr>
            <w:tcW w:w="2563" w:type="dxa"/>
            <w:shd w:val="clear" w:color="auto" w:fill="BFBFBF" w:themeFill="background1" w:themeFillShade="BF"/>
          </w:tcPr>
          <w:p w:rsidR="00D81C13" w:rsidRPr="002710E4" w:rsidRDefault="00D81C13" w:rsidP="00353CB1">
            <w:pPr>
              <w:pStyle w:val="TOCHeader"/>
              <w:rPr>
                <w:sz w:val="22"/>
                <w:szCs w:val="22"/>
              </w:rPr>
            </w:pPr>
            <w:r>
              <w:rPr>
                <w:sz w:val="22"/>
                <w:szCs w:val="22"/>
              </w:rPr>
              <w:t>Signed</w:t>
            </w:r>
          </w:p>
        </w:tc>
        <w:tc>
          <w:tcPr>
            <w:tcW w:w="2159" w:type="dxa"/>
          </w:tcPr>
          <w:p w:rsidR="00D81C13" w:rsidRPr="002710E4" w:rsidRDefault="00D81C13" w:rsidP="00353CB1">
            <w:pPr>
              <w:pStyle w:val="TOCHeader"/>
              <w:rPr>
                <w:sz w:val="22"/>
                <w:szCs w:val="22"/>
              </w:rPr>
            </w:pPr>
          </w:p>
        </w:tc>
        <w:tc>
          <w:tcPr>
            <w:tcW w:w="1651" w:type="dxa"/>
            <w:shd w:val="clear" w:color="auto" w:fill="BFBFBF" w:themeFill="background1" w:themeFillShade="BF"/>
          </w:tcPr>
          <w:p w:rsidR="00D81C13" w:rsidRPr="002710E4" w:rsidRDefault="00D81C13" w:rsidP="00353CB1">
            <w:pPr>
              <w:pStyle w:val="TOCHeader"/>
              <w:rPr>
                <w:sz w:val="22"/>
                <w:szCs w:val="22"/>
              </w:rPr>
            </w:pPr>
            <w:r w:rsidRPr="002710E4">
              <w:rPr>
                <w:sz w:val="22"/>
                <w:szCs w:val="22"/>
              </w:rPr>
              <w:t>Date Approved</w:t>
            </w:r>
          </w:p>
        </w:tc>
        <w:tc>
          <w:tcPr>
            <w:tcW w:w="2122" w:type="dxa"/>
          </w:tcPr>
          <w:p w:rsidR="00D81C13" w:rsidRPr="002710E4" w:rsidRDefault="00D81C13" w:rsidP="00353CB1">
            <w:pPr>
              <w:pStyle w:val="TOCHeader"/>
              <w:rPr>
                <w:sz w:val="22"/>
                <w:szCs w:val="22"/>
              </w:rPr>
            </w:pPr>
          </w:p>
        </w:tc>
      </w:tr>
    </w:tbl>
    <w:p w:rsidR="00704283" w:rsidRDefault="00704283" w:rsidP="00353CB1">
      <w:pPr>
        <w:pStyle w:val="TOCHeader"/>
        <w:rPr>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704283" w:rsidTr="00915A8F">
        <w:tc>
          <w:tcPr>
            <w:tcW w:w="9010" w:type="dxa"/>
            <w:gridSpan w:val="4"/>
            <w:shd w:val="clear" w:color="auto" w:fill="BFBFBF" w:themeFill="background1" w:themeFillShade="BF"/>
          </w:tcPr>
          <w:p w:rsidR="00704283" w:rsidRPr="00D00936" w:rsidRDefault="00704283" w:rsidP="00353CB1">
            <w:pPr>
              <w:pStyle w:val="TOCHeader"/>
              <w:jc w:val="center"/>
              <w:rPr>
                <w:sz w:val="22"/>
                <w:szCs w:val="22"/>
              </w:rPr>
            </w:pPr>
            <w:r>
              <w:rPr>
                <w:sz w:val="22"/>
                <w:szCs w:val="22"/>
              </w:rPr>
              <w:t>DOCUMENT CHANGE HISTORY</w:t>
            </w:r>
          </w:p>
        </w:tc>
      </w:tr>
      <w:tr w:rsidR="00704283" w:rsidTr="00915A8F">
        <w:trPr>
          <w:trHeight w:val="441"/>
        </w:trPr>
        <w:tc>
          <w:tcPr>
            <w:tcW w:w="1274" w:type="dxa"/>
          </w:tcPr>
          <w:p w:rsidR="00704283" w:rsidRPr="00D00936" w:rsidRDefault="00704283" w:rsidP="00353CB1">
            <w:pPr>
              <w:pStyle w:val="TOCHeader"/>
              <w:jc w:val="center"/>
              <w:rPr>
                <w:sz w:val="22"/>
                <w:szCs w:val="22"/>
              </w:rPr>
            </w:pPr>
            <w:r>
              <w:rPr>
                <w:sz w:val="22"/>
                <w:szCs w:val="22"/>
              </w:rPr>
              <w:t>Version No</w:t>
            </w:r>
          </w:p>
        </w:tc>
        <w:tc>
          <w:tcPr>
            <w:tcW w:w="1274" w:type="dxa"/>
          </w:tcPr>
          <w:p w:rsidR="00704283" w:rsidRPr="00D00936" w:rsidRDefault="00704283" w:rsidP="00353CB1">
            <w:pPr>
              <w:pStyle w:val="TOCHeader"/>
              <w:jc w:val="center"/>
              <w:rPr>
                <w:sz w:val="22"/>
                <w:szCs w:val="22"/>
              </w:rPr>
            </w:pPr>
            <w:r>
              <w:rPr>
                <w:sz w:val="22"/>
                <w:szCs w:val="22"/>
              </w:rPr>
              <w:t>Date</w:t>
            </w:r>
          </w:p>
        </w:tc>
        <w:tc>
          <w:tcPr>
            <w:tcW w:w="1275" w:type="dxa"/>
          </w:tcPr>
          <w:p w:rsidR="00704283" w:rsidRPr="00D00936" w:rsidRDefault="00704283" w:rsidP="00353CB1">
            <w:pPr>
              <w:pStyle w:val="TOCHeader"/>
              <w:jc w:val="center"/>
              <w:rPr>
                <w:sz w:val="22"/>
                <w:szCs w:val="22"/>
              </w:rPr>
            </w:pPr>
            <w:r>
              <w:rPr>
                <w:sz w:val="22"/>
                <w:szCs w:val="22"/>
              </w:rPr>
              <w:t>Issues by</w:t>
            </w:r>
          </w:p>
        </w:tc>
        <w:tc>
          <w:tcPr>
            <w:tcW w:w="5187" w:type="dxa"/>
          </w:tcPr>
          <w:p w:rsidR="00704283" w:rsidRPr="00D00936" w:rsidRDefault="00704283" w:rsidP="00353CB1">
            <w:pPr>
              <w:pStyle w:val="TOCHeader"/>
              <w:jc w:val="center"/>
              <w:rPr>
                <w:sz w:val="22"/>
                <w:szCs w:val="22"/>
              </w:rPr>
            </w:pPr>
            <w:r>
              <w:rPr>
                <w:sz w:val="22"/>
                <w:szCs w:val="22"/>
              </w:rPr>
              <w:t>Reason for change</w:t>
            </w:r>
          </w:p>
        </w:tc>
      </w:tr>
      <w:tr w:rsidR="00704283" w:rsidTr="00915A8F">
        <w:trPr>
          <w:trHeight w:val="438"/>
        </w:trPr>
        <w:tc>
          <w:tcPr>
            <w:tcW w:w="1274" w:type="dxa"/>
          </w:tcPr>
          <w:p w:rsidR="00704283" w:rsidRPr="00D00936" w:rsidRDefault="00704283" w:rsidP="00353CB1">
            <w:pPr>
              <w:pStyle w:val="TOCHeader"/>
              <w:rPr>
                <w:sz w:val="22"/>
                <w:szCs w:val="22"/>
              </w:rPr>
            </w:pPr>
          </w:p>
        </w:tc>
        <w:tc>
          <w:tcPr>
            <w:tcW w:w="1274" w:type="dxa"/>
          </w:tcPr>
          <w:p w:rsidR="00704283" w:rsidRPr="00D00936" w:rsidRDefault="00704283" w:rsidP="00353CB1">
            <w:pPr>
              <w:pStyle w:val="TOCHeader"/>
              <w:rPr>
                <w:sz w:val="22"/>
                <w:szCs w:val="22"/>
              </w:rPr>
            </w:pPr>
          </w:p>
        </w:tc>
        <w:tc>
          <w:tcPr>
            <w:tcW w:w="1275" w:type="dxa"/>
          </w:tcPr>
          <w:p w:rsidR="00704283" w:rsidRPr="00D00936" w:rsidRDefault="00704283" w:rsidP="00353CB1">
            <w:pPr>
              <w:pStyle w:val="TOCHeader"/>
              <w:rPr>
                <w:sz w:val="22"/>
                <w:szCs w:val="22"/>
              </w:rPr>
            </w:pPr>
          </w:p>
        </w:tc>
        <w:tc>
          <w:tcPr>
            <w:tcW w:w="5187" w:type="dxa"/>
          </w:tcPr>
          <w:p w:rsidR="00704283" w:rsidRPr="00D00936" w:rsidRDefault="00704283" w:rsidP="00353CB1">
            <w:pPr>
              <w:pStyle w:val="TOCHeader"/>
              <w:rPr>
                <w:sz w:val="22"/>
                <w:szCs w:val="22"/>
              </w:rPr>
            </w:pPr>
          </w:p>
        </w:tc>
      </w:tr>
      <w:tr w:rsidR="00704283" w:rsidTr="00915A8F">
        <w:trPr>
          <w:trHeight w:val="438"/>
        </w:trPr>
        <w:tc>
          <w:tcPr>
            <w:tcW w:w="1274" w:type="dxa"/>
          </w:tcPr>
          <w:p w:rsidR="00704283" w:rsidRPr="00D00936" w:rsidRDefault="00704283" w:rsidP="00353CB1">
            <w:pPr>
              <w:pStyle w:val="TOCHeader"/>
              <w:rPr>
                <w:sz w:val="22"/>
                <w:szCs w:val="22"/>
              </w:rPr>
            </w:pPr>
          </w:p>
        </w:tc>
        <w:tc>
          <w:tcPr>
            <w:tcW w:w="1274" w:type="dxa"/>
          </w:tcPr>
          <w:p w:rsidR="00704283" w:rsidRPr="00D00936" w:rsidRDefault="00704283" w:rsidP="00353CB1">
            <w:pPr>
              <w:pStyle w:val="TOCHeader"/>
              <w:rPr>
                <w:sz w:val="22"/>
                <w:szCs w:val="22"/>
              </w:rPr>
            </w:pPr>
          </w:p>
        </w:tc>
        <w:tc>
          <w:tcPr>
            <w:tcW w:w="1275" w:type="dxa"/>
          </w:tcPr>
          <w:p w:rsidR="00704283" w:rsidRPr="00D00936" w:rsidRDefault="00704283" w:rsidP="00353CB1">
            <w:pPr>
              <w:pStyle w:val="TOCHeader"/>
              <w:rPr>
                <w:sz w:val="22"/>
                <w:szCs w:val="22"/>
              </w:rPr>
            </w:pPr>
          </w:p>
        </w:tc>
        <w:tc>
          <w:tcPr>
            <w:tcW w:w="5187" w:type="dxa"/>
          </w:tcPr>
          <w:p w:rsidR="00704283" w:rsidRPr="00D00936" w:rsidRDefault="00704283" w:rsidP="00353CB1">
            <w:pPr>
              <w:pStyle w:val="TOCHeader"/>
              <w:rPr>
                <w:sz w:val="22"/>
                <w:szCs w:val="22"/>
              </w:rPr>
            </w:pPr>
          </w:p>
        </w:tc>
      </w:tr>
      <w:tr w:rsidR="00704283" w:rsidTr="00915A8F">
        <w:trPr>
          <w:trHeight w:val="438"/>
        </w:trPr>
        <w:tc>
          <w:tcPr>
            <w:tcW w:w="1274" w:type="dxa"/>
          </w:tcPr>
          <w:p w:rsidR="00704283" w:rsidRPr="00D00936" w:rsidRDefault="00704283" w:rsidP="00353CB1">
            <w:pPr>
              <w:pStyle w:val="TOCHeader"/>
              <w:rPr>
                <w:sz w:val="22"/>
                <w:szCs w:val="22"/>
              </w:rPr>
            </w:pPr>
          </w:p>
        </w:tc>
        <w:tc>
          <w:tcPr>
            <w:tcW w:w="1274" w:type="dxa"/>
          </w:tcPr>
          <w:p w:rsidR="00704283" w:rsidRPr="00D00936" w:rsidRDefault="00704283" w:rsidP="00353CB1">
            <w:pPr>
              <w:pStyle w:val="TOCHeader"/>
              <w:rPr>
                <w:sz w:val="22"/>
                <w:szCs w:val="22"/>
              </w:rPr>
            </w:pPr>
          </w:p>
        </w:tc>
        <w:tc>
          <w:tcPr>
            <w:tcW w:w="1275" w:type="dxa"/>
          </w:tcPr>
          <w:p w:rsidR="00704283" w:rsidRPr="00D00936" w:rsidRDefault="00704283" w:rsidP="00353CB1">
            <w:pPr>
              <w:pStyle w:val="TOCHeader"/>
              <w:rPr>
                <w:sz w:val="22"/>
                <w:szCs w:val="22"/>
              </w:rPr>
            </w:pPr>
          </w:p>
        </w:tc>
        <w:tc>
          <w:tcPr>
            <w:tcW w:w="5187" w:type="dxa"/>
          </w:tcPr>
          <w:p w:rsidR="00704283" w:rsidRPr="00D00936" w:rsidRDefault="00704283" w:rsidP="00353CB1">
            <w:pPr>
              <w:pStyle w:val="TOCHeader"/>
              <w:rPr>
                <w:sz w:val="22"/>
                <w:szCs w:val="22"/>
              </w:rPr>
            </w:pPr>
          </w:p>
        </w:tc>
      </w:tr>
    </w:tbl>
    <w:p w:rsidR="00704283" w:rsidRDefault="00704283" w:rsidP="00353CB1">
      <w:pPr>
        <w:pStyle w:val="Instructiontext"/>
        <w:rPr>
          <w:b/>
          <w:highlight w:val="yellow"/>
        </w:rPr>
      </w:pPr>
    </w:p>
    <w:p w:rsidR="00704283" w:rsidRDefault="00704283" w:rsidP="00353CB1">
      <w:pPr>
        <w:pStyle w:val="Instructiontext"/>
        <w:rPr>
          <w:b/>
          <w:highlight w:val="yellow"/>
        </w:rPr>
      </w:pPr>
    </w:p>
    <w:p w:rsidR="00704283" w:rsidRDefault="00704283" w:rsidP="00353CB1">
      <w:pPr>
        <w:pStyle w:val="Instructiontext"/>
        <w:rPr>
          <w:b/>
          <w:highlight w:val="yellow"/>
        </w:rPr>
      </w:pPr>
    </w:p>
    <w:p w:rsidR="00704283" w:rsidRDefault="00704283" w:rsidP="00353CB1">
      <w:pPr>
        <w:pStyle w:val="Instructiontext"/>
        <w:rPr>
          <w:b/>
          <w:highlight w:val="yellow"/>
        </w:rPr>
      </w:pPr>
    </w:p>
    <w:p w:rsidR="00704283" w:rsidRDefault="00704283" w:rsidP="00353CB1">
      <w:pPr>
        <w:pStyle w:val="Instructiontext"/>
        <w:rPr>
          <w:b/>
          <w:highlight w:val="yellow"/>
        </w:rPr>
      </w:pPr>
    </w:p>
    <w:p w:rsidR="00704283" w:rsidRDefault="00704283" w:rsidP="00353CB1">
      <w:pPr>
        <w:pStyle w:val="Instructiontext"/>
        <w:rPr>
          <w:b/>
          <w:highlight w:val="yellow"/>
        </w:rPr>
      </w:pPr>
    </w:p>
    <w:p w:rsidR="00704283" w:rsidRDefault="00704283" w:rsidP="00353CB1">
      <w:pPr>
        <w:pStyle w:val="Instructiontext"/>
        <w:rPr>
          <w:b/>
          <w:highlight w:val="yellow"/>
        </w:rPr>
      </w:pPr>
    </w:p>
    <w:p w:rsidR="0003334A" w:rsidRPr="00684C88" w:rsidRDefault="0003334A" w:rsidP="00A7051B">
      <w:pPr>
        <w:pStyle w:val="Heading1"/>
        <w:numPr>
          <w:ilvl w:val="0"/>
          <w:numId w:val="20"/>
        </w:numPr>
        <w:spacing w:before="0" w:after="0"/>
        <w:ind w:right="142"/>
        <w:rPr>
          <w:sz w:val="28"/>
        </w:rPr>
      </w:pPr>
      <w:bookmarkStart w:id="6" w:name="_Toc434241170"/>
      <w:bookmarkStart w:id="7" w:name="_Toc307236627"/>
      <w:bookmarkStart w:id="8" w:name="_Toc307236705"/>
      <w:r>
        <w:rPr>
          <w:sz w:val="28"/>
        </w:rPr>
        <w:lastRenderedPageBreak/>
        <w:t>P</w:t>
      </w:r>
      <w:r w:rsidR="005D345B">
        <w:rPr>
          <w:sz w:val="28"/>
        </w:rPr>
        <w:t>OLICY STATEMENT</w:t>
      </w:r>
      <w:bookmarkEnd w:id="6"/>
    </w:p>
    <w:p w:rsidR="008D517B" w:rsidRDefault="008D517B" w:rsidP="00A7051B">
      <w:pPr>
        <w:spacing w:after="0"/>
        <w:ind w:right="142"/>
      </w:pPr>
    </w:p>
    <w:p w:rsidR="005C34C9" w:rsidRPr="00CF5A73" w:rsidRDefault="005C34C9" w:rsidP="00A7051B">
      <w:pPr>
        <w:spacing w:after="0"/>
        <w:ind w:right="142"/>
      </w:pPr>
      <w:r w:rsidRPr="00CF5A73">
        <w:t>National Guidance on Ordinary Residence was introduced by the Department of Health on 19 April 2010, updated in April 2013 and again in October 2013.  The guidance applies to Social Services and sets out how to identify which Local Authority is responsible for funding/provision of care for people aged 18 and over who are assessed as needing care and support services.</w:t>
      </w:r>
    </w:p>
    <w:p w:rsidR="005C34C9" w:rsidRPr="00CF5A73" w:rsidRDefault="005C34C9" w:rsidP="00A7051B">
      <w:pPr>
        <w:spacing w:after="0"/>
        <w:ind w:right="142"/>
      </w:pPr>
    </w:p>
    <w:p w:rsidR="005C34C9" w:rsidRPr="00CF5A73" w:rsidRDefault="005C34C9" w:rsidP="00A7051B">
      <w:pPr>
        <w:spacing w:after="0"/>
        <w:ind w:right="142"/>
      </w:pPr>
      <w:r w:rsidRPr="00CF5A73">
        <w:t xml:space="preserve">The duty to provide social care services rests with the local authority in whose area the person is "ordinarily resident". </w:t>
      </w:r>
      <w:r w:rsidR="009B21C2">
        <w:t xml:space="preserve"> </w:t>
      </w:r>
      <w:r w:rsidRPr="00CF5A73">
        <w:t xml:space="preserve">It is therefore important to establish where an individual is ordinarily resident.  </w:t>
      </w:r>
    </w:p>
    <w:p w:rsidR="005C34C9" w:rsidRPr="00CF5A73" w:rsidRDefault="005C34C9" w:rsidP="00A7051B">
      <w:pPr>
        <w:spacing w:after="0"/>
        <w:ind w:right="142"/>
      </w:pPr>
    </w:p>
    <w:p w:rsidR="005C34C9" w:rsidRDefault="005C34C9" w:rsidP="00A7051B">
      <w:pPr>
        <w:spacing w:after="0"/>
        <w:ind w:right="142"/>
      </w:pPr>
      <w:r w:rsidRPr="00CF5A73">
        <w:t xml:space="preserve">Provision of services should </w:t>
      </w:r>
      <w:r w:rsidRPr="005C34C9">
        <w:rPr>
          <w:b/>
        </w:rPr>
        <w:t>never</w:t>
      </w:r>
      <w:r w:rsidRPr="00CF5A73">
        <w:t xml:space="preserve"> be delayed because of uncertainty about which local authority is responsible. </w:t>
      </w:r>
      <w:r w:rsidR="00CF56E0">
        <w:t xml:space="preserve"> </w:t>
      </w:r>
      <w:r w:rsidRPr="00CF5A73">
        <w:t xml:space="preserve">An agreement to provide and fund services until an issue of ordinary residence is resolved will not have a bearing on the final decision. </w:t>
      </w:r>
    </w:p>
    <w:p w:rsidR="005C34C9" w:rsidRDefault="005C34C9" w:rsidP="00A7051B">
      <w:pPr>
        <w:spacing w:after="0"/>
        <w:ind w:right="142"/>
      </w:pPr>
    </w:p>
    <w:p w:rsidR="005C34C9" w:rsidRPr="00CF5A73" w:rsidRDefault="005C34C9" w:rsidP="00A7051B">
      <w:pPr>
        <w:spacing w:after="0"/>
        <w:ind w:right="142"/>
      </w:pPr>
      <w:r>
        <w:t xml:space="preserve">If no local authority is currently meeting the individuals needs </w:t>
      </w:r>
      <w:r w:rsidR="003F36C0">
        <w:t xml:space="preserve">and it is </w:t>
      </w:r>
      <w:r w:rsidR="008E7D4C">
        <w:t>clear assessed needs are required</w:t>
      </w:r>
      <w:r w:rsidR="003F36C0">
        <w:t xml:space="preserve"> to be met, the </w:t>
      </w:r>
      <w:r w:rsidR="008E7D4C">
        <w:t>council must</w:t>
      </w:r>
      <w:r>
        <w:t xml:space="preserve"> accept responsibility and not delay any care needs until any dispute is resolved.</w:t>
      </w:r>
    </w:p>
    <w:p w:rsidR="005C34C9" w:rsidRPr="00CF5A73" w:rsidRDefault="005C34C9" w:rsidP="00A7051B">
      <w:pPr>
        <w:spacing w:after="0"/>
        <w:ind w:right="142"/>
      </w:pPr>
    </w:p>
    <w:p w:rsidR="005C34C9" w:rsidRDefault="005C34C9" w:rsidP="00A7051B">
      <w:pPr>
        <w:spacing w:after="0"/>
        <w:ind w:right="142"/>
      </w:pPr>
      <w:r w:rsidRPr="00CF5A73">
        <w:t>These Lancashire</w:t>
      </w:r>
      <w:r w:rsidR="008E7D4C">
        <w:t xml:space="preserve"> County Council (Council)</w:t>
      </w:r>
      <w:r w:rsidRPr="00CF5A73">
        <w:t xml:space="preserve"> Ordinary Residence Procedures should be read in conjunction with the National Guidance and amendments as per Care Act 2014, </w:t>
      </w:r>
      <w:r w:rsidRPr="005C34C9">
        <w:rPr>
          <w:spacing w:val="-1"/>
        </w:rPr>
        <w:t>The</w:t>
      </w:r>
      <w:r w:rsidRPr="00CF5A73">
        <w:t xml:space="preserve"> </w:t>
      </w:r>
      <w:r w:rsidRPr="005C34C9">
        <w:rPr>
          <w:spacing w:val="-1"/>
        </w:rPr>
        <w:t>Care</w:t>
      </w:r>
      <w:r w:rsidRPr="00CF5A73">
        <w:t xml:space="preserve"> </w:t>
      </w:r>
      <w:r w:rsidRPr="005C34C9">
        <w:rPr>
          <w:spacing w:val="-1"/>
        </w:rPr>
        <w:t>and</w:t>
      </w:r>
      <w:r w:rsidRPr="00CF5A73">
        <w:t xml:space="preserve"> </w:t>
      </w:r>
      <w:r w:rsidRPr="005C34C9">
        <w:rPr>
          <w:spacing w:val="-1"/>
        </w:rPr>
        <w:t>Support</w:t>
      </w:r>
      <w:r w:rsidRPr="00CF5A73">
        <w:t xml:space="preserve"> </w:t>
      </w:r>
      <w:r w:rsidRPr="005C34C9">
        <w:rPr>
          <w:spacing w:val="-1"/>
        </w:rPr>
        <w:t>(Ordinary Residence)</w:t>
      </w:r>
      <w:r w:rsidRPr="005C34C9">
        <w:rPr>
          <w:spacing w:val="-2"/>
        </w:rPr>
        <w:t xml:space="preserve"> </w:t>
      </w:r>
      <w:r w:rsidRPr="005C34C9">
        <w:rPr>
          <w:spacing w:val="-1"/>
        </w:rPr>
        <w:t>(Specified</w:t>
      </w:r>
      <w:r w:rsidRPr="005C34C9">
        <w:rPr>
          <w:spacing w:val="41"/>
        </w:rPr>
        <w:t xml:space="preserve"> </w:t>
      </w:r>
      <w:r w:rsidRPr="005C34C9">
        <w:rPr>
          <w:spacing w:val="-1"/>
        </w:rPr>
        <w:t>Accommodation)</w:t>
      </w:r>
      <w:r w:rsidRPr="005C34C9">
        <w:rPr>
          <w:spacing w:val="-2"/>
        </w:rPr>
        <w:t xml:space="preserve"> </w:t>
      </w:r>
      <w:r w:rsidRPr="005C34C9">
        <w:rPr>
          <w:spacing w:val="-1"/>
        </w:rPr>
        <w:t>Regulations</w:t>
      </w:r>
      <w:r w:rsidRPr="005C34C9">
        <w:rPr>
          <w:spacing w:val="-2"/>
        </w:rPr>
        <w:t xml:space="preserve"> </w:t>
      </w:r>
      <w:r w:rsidRPr="005C34C9">
        <w:rPr>
          <w:spacing w:val="-1"/>
        </w:rPr>
        <w:t>2014 and Care Act Statutory Guidance Oct 2014</w:t>
      </w:r>
      <w:r w:rsidRPr="00CF5A73">
        <w:t xml:space="preserve">.  The National Guidance and Care Act Guidance provides details of situations in which a person's ordinary residence may be an issue.  </w:t>
      </w:r>
    </w:p>
    <w:p w:rsidR="002C0B09" w:rsidRDefault="002C0B09" w:rsidP="00A7051B">
      <w:pPr>
        <w:spacing w:after="0"/>
        <w:ind w:right="142"/>
      </w:pPr>
    </w:p>
    <w:p w:rsidR="002C0B09" w:rsidRPr="00E97692" w:rsidRDefault="002C0B09" w:rsidP="00A7051B">
      <w:pPr>
        <w:spacing w:after="0"/>
        <w:ind w:right="142"/>
        <w:rPr>
          <w:rFonts w:cs="Arial"/>
        </w:rPr>
      </w:pPr>
      <w:r w:rsidRPr="00E97692">
        <w:rPr>
          <w:rFonts w:cs="Arial"/>
        </w:rPr>
        <w:t xml:space="preserve">Therefore to fulfil its duty under section 39 to 41 of the Care Act, </w:t>
      </w:r>
      <w:r w:rsidR="00A14B80" w:rsidRPr="00E97692">
        <w:rPr>
          <w:rFonts w:cs="Arial"/>
        </w:rPr>
        <w:t>the Council</w:t>
      </w:r>
      <w:r w:rsidRPr="00E97692">
        <w:rPr>
          <w:rFonts w:cs="Arial"/>
        </w:rPr>
        <w:t xml:space="preserve"> will, working with its statutory, voluntary and private sector partners, </w:t>
      </w:r>
      <w:r w:rsidR="00A14B80" w:rsidRPr="00E97692">
        <w:rPr>
          <w:rFonts w:cs="Arial"/>
        </w:rPr>
        <w:t xml:space="preserve">comply </w:t>
      </w:r>
      <w:r w:rsidR="00FE6197">
        <w:rPr>
          <w:rFonts w:cs="Arial"/>
        </w:rPr>
        <w:t>with</w:t>
      </w:r>
      <w:r w:rsidR="00A14B80" w:rsidRPr="00E97692">
        <w:rPr>
          <w:rFonts w:cs="Arial"/>
        </w:rPr>
        <w:t xml:space="preserve"> ordinary residence guidance </w:t>
      </w:r>
      <w:r w:rsidRPr="00E97692">
        <w:rPr>
          <w:rFonts w:cs="Arial"/>
        </w:rPr>
        <w:t xml:space="preserve">relating to </w:t>
      </w:r>
      <w:r w:rsidR="00A14B80" w:rsidRPr="00E97692">
        <w:rPr>
          <w:rFonts w:cs="Arial"/>
        </w:rPr>
        <w:t xml:space="preserve">individuals who require </w:t>
      </w:r>
      <w:r w:rsidRPr="00E97692">
        <w:rPr>
          <w:rFonts w:cs="Arial"/>
        </w:rPr>
        <w:t xml:space="preserve">care and support.  </w:t>
      </w:r>
    </w:p>
    <w:p w:rsidR="002C0B09" w:rsidRPr="00E97692" w:rsidRDefault="002C0B09" w:rsidP="00A7051B">
      <w:pPr>
        <w:spacing w:after="0"/>
        <w:ind w:right="142"/>
        <w:rPr>
          <w:rFonts w:cs="Arial"/>
        </w:rPr>
      </w:pPr>
    </w:p>
    <w:p w:rsidR="002C0B09" w:rsidRPr="00E97692" w:rsidRDefault="00A14B80" w:rsidP="00A7051B">
      <w:pPr>
        <w:spacing w:after="0"/>
        <w:ind w:right="142"/>
        <w:rPr>
          <w:rFonts w:cs="Arial"/>
        </w:rPr>
      </w:pPr>
      <w:r w:rsidRPr="00E97692">
        <w:rPr>
          <w:rFonts w:cs="Arial"/>
        </w:rPr>
        <w:t>The Council</w:t>
      </w:r>
      <w:r w:rsidR="002C0B09" w:rsidRPr="00E97692">
        <w:rPr>
          <w:rFonts w:cs="Arial"/>
        </w:rPr>
        <w:t xml:space="preserve"> will make all reasonable adjustments to ensure that all disabled people have equal access to </w:t>
      </w:r>
      <w:r w:rsidRPr="00E97692">
        <w:rPr>
          <w:rFonts w:cs="Arial"/>
        </w:rPr>
        <w:t>participate in the ordinary residence decision</w:t>
      </w:r>
      <w:r w:rsidR="002C0B09" w:rsidRPr="00E97692">
        <w:rPr>
          <w:rFonts w:cs="Arial"/>
        </w:rPr>
        <w:t xml:space="preserve"> in line with the Equality Act 2010.</w:t>
      </w:r>
    </w:p>
    <w:p w:rsidR="002C0B09" w:rsidRPr="00E97692" w:rsidRDefault="002C0B09" w:rsidP="00A7051B">
      <w:pPr>
        <w:spacing w:after="0"/>
        <w:ind w:right="142"/>
        <w:rPr>
          <w:rFonts w:cs="Arial"/>
        </w:rPr>
      </w:pPr>
    </w:p>
    <w:p w:rsidR="002C0B09" w:rsidRPr="00E97692" w:rsidRDefault="002C0B09" w:rsidP="00A7051B">
      <w:pPr>
        <w:spacing w:after="0"/>
        <w:ind w:right="142"/>
        <w:rPr>
          <w:rFonts w:cs="Arial"/>
        </w:rPr>
      </w:pPr>
      <w:r w:rsidRPr="00E97692">
        <w:rPr>
          <w:rFonts w:cs="Arial"/>
        </w:rPr>
        <w:t>The geography and population of Lancashire is diverse and our Adult Social Care Policies and practice will aim to deliver services and supports that are representative of the communities in which we work.</w:t>
      </w:r>
    </w:p>
    <w:p w:rsidR="002C0B09" w:rsidRPr="00E97692" w:rsidRDefault="002C0B09" w:rsidP="00A7051B">
      <w:pPr>
        <w:spacing w:after="0"/>
        <w:ind w:right="142"/>
        <w:rPr>
          <w:rFonts w:cs="Arial"/>
        </w:rPr>
      </w:pPr>
    </w:p>
    <w:p w:rsidR="00A14B80" w:rsidRDefault="00A14B80" w:rsidP="00A7051B">
      <w:pPr>
        <w:spacing w:after="0"/>
        <w:ind w:right="142"/>
        <w:rPr>
          <w:rFonts w:cs="Arial"/>
        </w:rPr>
      </w:pPr>
      <w:r w:rsidRPr="00E97692">
        <w:rPr>
          <w:rFonts w:cs="Arial"/>
        </w:rPr>
        <w:t>The Council</w:t>
      </w:r>
      <w:r w:rsidR="002C0B09" w:rsidRPr="00E97692">
        <w:rPr>
          <w:rFonts w:cs="Arial"/>
        </w:rPr>
        <w:t xml:space="preserve"> will follow the Care Act and other relevant legislation, policies and guidance to ensure our practice is of high quality and legally compliant.  Where our customers or those we come into contact with wish to challenge or raise concerns in regard to our </w:t>
      </w:r>
      <w:r w:rsidRPr="00E97692">
        <w:rPr>
          <w:rFonts w:cs="Arial"/>
        </w:rPr>
        <w:t xml:space="preserve">ordinary residence </w:t>
      </w:r>
      <w:r w:rsidR="002C0B09" w:rsidRPr="00E97692">
        <w:rPr>
          <w:rFonts w:cs="Arial"/>
        </w:rPr>
        <w:t xml:space="preserve">decisions, </w:t>
      </w:r>
      <w:r w:rsidRPr="00E97692">
        <w:rPr>
          <w:rFonts w:cs="Arial"/>
        </w:rPr>
        <w:t>the Council's complaints procedures will be made available and accessible.</w:t>
      </w:r>
    </w:p>
    <w:p w:rsidR="002C0B09" w:rsidRPr="00CF5A73" w:rsidRDefault="002C0B09" w:rsidP="00A7051B">
      <w:pPr>
        <w:spacing w:after="0"/>
        <w:ind w:right="142"/>
      </w:pPr>
    </w:p>
    <w:p w:rsidR="0003334A" w:rsidRPr="00684C88" w:rsidRDefault="0003334A" w:rsidP="00A7051B">
      <w:pPr>
        <w:spacing w:after="0"/>
        <w:ind w:right="142"/>
        <w:rPr>
          <w:sz w:val="28"/>
          <w:szCs w:val="28"/>
          <w:lang w:eastAsia="en-GB"/>
        </w:rPr>
      </w:pPr>
    </w:p>
    <w:p w:rsidR="0003334A" w:rsidRDefault="005D345B" w:rsidP="00A7051B">
      <w:pPr>
        <w:pStyle w:val="Heading1"/>
        <w:numPr>
          <w:ilvl w:val="0"/>
          <w:numId w:val="20"/>
        </w:numPr>
        <w:spacing w:before="0" w:after="0"/>
        <w:ind w:right="142"/>
        <w:rPr>
          <w:sz w:val="28"/>
        </w:rPr>
      </w:pPr>
      <w:bookmarkStart w:id="9" w:name="_Toc426987061"/>
      <w:bookmarkStart w:id="10" w:name="_Toc434241171"/>
      <w:r w:rsidRPr="00684C88">
        <w:rPr>
          <w:sz w:val="28"/>
        </w:rPr>
        <w:lastRenderedPageBreak/>
        <w:t>KEY DEFINITIONS AND PRINCIPLES APPLICABLE TO THIS POLICY</w:t>
      </w:r>
      <w:bookmarkEnd w:id="9"/>
      <w:bookmarkEnd w:id="10"/>
    </w:p>
    <w:p w:rsidR="008D517B" w:rsidRPr="008D517B" w:rsidRDefault="008D517B" w:rsidP="00A7051B">
      <w:pPr>
        <w:ind w:right="142"/>
        <w:rPr>
          <w:lang w:eastAsia="en-GB"/>
        </w:rPr>
      </w:pPr>
    </w:p>
    <w:p w:rsidR="00D32281" w:rsidRDefault="00D32281" w:rsidP="00A7051B">
      <w:pPr>
        <w:pStyle w:val="Heading2"/>
        <w:numPr>
          <w:ilvl w:val="1"/>
          <w:numId w:val="21"/>
        </w:numPr>
        <w:ind w:right="142"/>
      </w:pPr>
      <w:bookmarkStart w:id="11" w:name="_Toc434241172"/>
      <w:r>
        <w:t>Ordinary Residence</w:t>
      </w:r>
      <w:r w:rsidR="002D7033">
        <w:t>:</w:t>
      </w:r>
      <w:bookmarkEnd w:id="11"/>
    </w:p>
    <w:p w:rsidR="00D32281" w:rsidRDefault="00D32281" w:rsidP="00A7051B">
      <w:pPr>
        <w:spacing w:after="0"/>
        <w:ind w:right="142"/>
        <w:rPr>
          <w:lang w:eastAsia="en-GB"/>
        </w:rPr>
      </w:pPr>
      <w:r>
        <w:rPr>
          <w:lang w:eastAsia="en-GB"/>
        </w:rPr>
        <w:t xml:space="preserve">No Legal definition is available, this is why it is a complex area of decision making. </w:t>
      </w:r>
    </w:p>
    <w:p w:rsidR="008E7D4C" w:rsidRDefault="008E7D4C" w:rsidP="00A7051B">
      <w:pPr>
        <w:ind w:right="142"/>
        <w:rPr>
          <w:lang w:eastAsia="en-GB"/>
        </w:rPr>
      </w:pPr>
    </w:p>
    <w:p w:rsidR="008D517B" w:rsidRDefault="008D517B" w:rsidP="00A7051B">
      <w:pPr>
        <w:pStyle w:val="Heading2"/>
        <w:numPr>
          <w:ilvl w:val="1"/>
          <w:numId w:val="21"/>
        </w:numPr>
        <w:ind w:right="142"/>
      </w:pPr>
      <w:bookmarkStart w:id="12" w:name="_Toc434241173"/>
      <w:r>
        <w:t>Lancashire:</w:t>
      </w:r>
      <w:bookmarkEnd w:id="12"/>
    </w:p>
    <w:p w:rsidR="008E7D4C" w:rsidRPr="008E7D4C" w:rsidRDefault="008E7D4C" w:rsidP="00A7051B">
      <w:pPr>
        <w:pStyle w:val="ListParagraph"/>
        <w:spacing w:after="0"/>
        <w:ind w:left="0" w:right="142"/>
        <w:rPr>
          <w:lang w:eastAsia="en-GB"/>
        </w:rPr>
      </w:pPr>
      <w:r w:rsidRPr="008E7D4C">
        <w:rPr>
          <w:lang w:eastAsia="en-GB"/>
        </w:rPr>
        <w:t xml:space="preserve">All references to </w:t>
      </w:r>
      <w:r>
        <w:rPr>
          <w:lang w:eastAsia="en-GB"/>
        </w:rPr>
        <w:t>"</w:t>
      </w:r>
      <w:r w:rsidRPr="008E7D4C">
        <w:rPr>
          <w:lang w:eastAsia="en-GB"/>
        </w:rPr>
        <w:t>Lancashire</w:t>
      </w:r>
      <w:r>
        <w:rPr>
          <w:lang w:eastAsia="en-GB"/>
        </w:rPr>
        <w:t>"</w:t>
      </w:r>
      <w:r w:rsidRPr="008E7D4C">
        <w:rPr>
          <w:lang w:eastAsia="en-GB"/>
        </w:rPr>
        <w:t xml:space="preserve"> in this document </w:t>
      </w:r>
      <w:r>
        <w:rPr>
          <w:lang w:eastAsia="en-GB"/>
        </w:rPr>
        <w:t>mean, Lancashire</w:t>
      </w:r>
      <w:r w:rsidRPr="008E7D4C">
        <w:rPr>
          <w:lang w:eastAsia="en-GB"/>
        </w:rPr>
        <w:t xml:space="preserve"> as a geographical location. Where it seems any references relate to Lancashire County Council, it will be clearly established and is likely to be </w:t>
      </w:r>
      <w:r>
        <w:rPr>
          <w:lang w:eastAsia="en-GB"/>
        </w:rPr>
        <w:t xml:space="preserve">referenced </w:t>
      </w:r>
      <w:r w:rsidRPr="008E7D4C">
        <w:rPr>
          <w:lang w:eastAsia="en-GB"/>
        </w:rPr>
        <w:t xml:space="preserve">as </w:t>
      </w:r>
      <w:r>
        <w:rPr>
          <w:lang w:eastAsia="en-GB"/>
        </w:rPr>
        <w:t>"</w:t>
      </w:r>
      <w:r w:rsidRPr="008E7D4C">
        <w:rPr>
          <w:lang w:eastAsia="en-GB"/>
        </w:rPr>
        <w:t>the council</w:t>
      </w:r>
      <w:r>
        <w:rPr>
          <w:lang w:eastAsia="en-GB"/>
        </w:rPr>
        <w:t>" or "council"</w:t>
      </w:r>
      <w:r w:rsidRPr="008E7D4C">
        <w:rPr>
          <w:lang w:eastAsia="en-GB"/>
        </w:rPr>
        <w:t xml:space="preserve">, for the sake of ease and consistency. </w:t>
      </w:r>
    </w:p>
    <w:p w:rsidR="008E7D4C" w:rsidRDefault="008E7D4C" w:rsidP="00A7051B">
      <w:pPr>
        <w:ind w:right="142"/>
        <w:rPr>
          <w:lang w:eastAsia="en-GB"/>
        </w:rPr>
      </w:pPr>
    </w:p>
    <w:p w:rsidR="008D517B" w:rsidRDefault="008D517B" w:rsidP="00A7051B">
      <w:pPr>
        <w:pStyle w:val="Heading2"/>
        <w:numPr>
          <w:ilvl w:val="1"/>
          <w:numId w:val="21"/>
        </w:numPr>
        <w:ind w:right="142"/>
      </w:pPr>
      <w:bookmarkStart w:id="13" w:name="_Toc434241174"/>
      <w:r>
        <w:t>Urgent Needs:</w:t>
      </w:r>
      <w:bookmarkEnd w:id="13"/>
    </w:p>
    <w:p w:rsidR="003A5E97" w:rsidRPr="003A5E97" w:rsidRDefault="003A5E97" w:rsidP="00A7051B">
      <w:pPr>
        <w:spacing w:after="0"/>
        <w:ind w:right="142"/>
        <w:rPr>
          <w:rFonts w:eastAsia="Cambria" w:cs="Arial"/>
          <w:color w:val="auto"/>
          <w:lang w:eastAsia="en-GB"/>
        </w:rPr>
      </w:pPr>
      <w:r w:rsidRPr="003A5E97">
        <w:rPr>
          <w:rFonts w:eastAsia="Cambria" w:cs="Arial"/>
          <w:color w:val="auto"/>
          <w:lang w:eastAsia="en-GB"/>
        </w:rPr>
        <w:t xml:space="preserve">The Care Act Section 19(3) provides local authorities with the powers to meet urgent needs where they have not completed an assessment. </w:t>
      </w:r>
      <w:r w:rsidR="00D32281">
        <w:rPr>
          <w:rFonts w:eastAsia="Cambria" w:cs="Arial"/>
          <w:color w:val="auto"/>
          <w:lang w:eastAsia="en-GB"/>
        </w:rPr>
        <w:t xml:space="preserve"> </w:t>
      </w:r>
      <w:r w:rsidR="009B21C2">
        <w:rPr>
          <w:rFonts w:eastAsia="Cambria" w:cs="Arial"/>
          <w:color w:val="auto"/>
          <w:lang w:eastAsia="en-GB"/>
        </w:rPr>
        <w:t>In this context, '</w:t>
      </w:r>
      <w:r w:rsidRPr="003A5E97">
        <w:rPr>
          <w:rFonts w:eastAsia="Cambria" w:cs="Arial"/>
          <w:color w:val="auto"/>
          <w:lang w:eastAsia="en-GB"/>
        </w:rPr>
        <w:t>urgent</w:t>
      </w:r>
      <w:r w:rsidR="009B21C2">
        <w:rPr>
          <w:rFonts w:eastAsia="Cambria" w:cs="Arial"/>
          <w:color w:val="auto"/>
          <w:lang w:eastAsia="en-GB"/>
        </w:rPr>
        <w:t>'</w:t>
      </w:r>
      <w:r w:rsidRPr="003A5E97">
        <w:rPr>
          <w:rFonts w:eastAsia="Cambria" w:cs="Arial"/>
          <w:color w:val="auto"/>
          <w:lang w:eastAsia="en-GB"/>
        </w:rPr>
        <w:t xml:space="preserve"> takes its everyday meaning, subject to interpretation by the courts, and may be related to, for example, time, severity etc.</w:t>
      </w:r>
      <w:r w:rsidR="00D32281">
        <w:rPr>
          <w:rFonts w:eastAsia="Cambria" w:cs="Arial"/>
          <w:color w:val="auto"/>
          <w:lang w:eastAsia="en-GB"/>
        </w:rPr>
        <w:t xml:space="preserve"> </w:t>
      </w:r>
      <w:r w:rsidRPr="003A5E97">
        <w:rPr>
          <w:rFonts w:eastAsia="Cambria" w:cs="Arial"/>
          <w:color w:val="auto"/>
          <w:lang w:eastAsia="en-GB"/>
        </w:rPr>
        <w:t xml:space="preserve"> Authorities may meet urgent need for care and support regardless of the person’s ordinary residence.</w:t>
      </w:r>
      <w:r w:rsidR="00D32281">
        <w:rPr>
          <w:rFonts w:eastAsia="Cambria" w:cs="Arial"/>
          <w:color w:val="auto"/>
          <w:lang w:eastAsia="en-GB"/>
        </w:rPr>
        <w:t xml:space="preserve">  </w:t>
      </w:r>
      <w:r w:rsidRPr="003A5E97">
        <w:rPr>
          <w:rFonts w:eastAsia="Cambria" w:cs="Arial"/>
          <w:color w:val="auto"/>
          <w:lang w:eastAsia="en-GB"/>
        </w:rPr>
        <w:t xml:space="preserve">Where an individual with urgent needs approaches or is referred to the local authority, including circumstances such as provider failure, the local authority should provide an immediate response and meet the individual’s care and support needs. </w:t>
      </w:r>
      <w:r w:rsidR="00D32281">
        <w:rPr>
          <w:rFonts w:eastAsia="Cambria" w:cs="Arial"/>
          <w:color w:val="auto"/>
          <w:lang w:eastAsia="en-GB"/>
        </w:rPr>
        <w:t xml:space="preserve"> </w:t>
      </w:r>
      <w:r w:rsidRPr="003A5E97">
        <w:rPr>
          <w:rFonts w:eastAsia="Cambria" w:cs="Arial"/>
          <w:color w:val="auto"/>
          <w:lang w:eastAsia="en-GB"/>
        </w:rPr>
        <w:t>Meeting urgent needs can also apply to other organisations for example the completion of an NHS Continuing Health Care Fast Track Pathway Tool</w:t>
      </w:r>
      <w:r>
        <w:rPr>
          <w:rFonts w:eastAsia="Cambria" w:cs="Arial"/>
          <w:color w:val="auto"/>
          <w:lang w:eastAsia="en-GB"/>
        </w:rPr>
        <w:t>.</w:t>
      </w:r>
    </w:p>
    <w:p w:rsidR="003A5E97" w:rsidRPr="00A95CAF" w:rsidRDefault="003A5E97" w:rsidP="00A7051B">
      <w:pPr>
        <w:ind w:right="142"/>
        <w:rPr>
          <w:rFonts w:cs="Arial"/>
          <w:lang w:eastAsia="en-GB"/>
        </w:rPr>
      </w:pPr>
    </w:p>
    <w:p w:rsidR="008D517B" w:rsidRDefault="008D517B" w:rsidP="00A7051B">
      <w:pPr>
        <w:autoSpaceDE/>
        <w:autoSpaceDN/>
        <w:adjustRightInd/>
        <w:spacing w:after="0"/>
        <w:ind w:right="142"/>
        <w:rPr>
          <w:rFonts w:eastAsia="Times New Roman"/>
          <w:b/>
          <w:bCs/>
          <w:color w:val="auto"/>
          <w:sz w:val="28"/>
          <w:szCs w:val="28"/>
          <w:lang w:eastAsia="en-GB"/>
        </w:rPr>
      </w:pPr>
      <w:bookmarkStart w:id="14" w:name="_Toc434241175"/>
      <w:bookmarkStart w:id="15" w:name="_Toc426987062"/>
    </w:p>
    <w:p w:rsidR="0003334A" w:rsidRDefault="005D345B" w:rsidP="00A7051B">
      <w:pPr>
        <w:pStyle w:val="Heading1"/>
        <w:numPr>
          <w:ilvl w:val="0"/>
          <w:numId w:val="20"/>
        </w:numPr>
        <w:spacing w:before="0" w:after="0"/>
        <w:ind w:right="142"/>
        <w:rPr>
          <w:sz w:val="28"/>
        </w:rPr>
      </w:pPr>
      <w:r>
        <w:rPr>
          <w:sz w:val="28"/>
        </w:rPr>
        <w:t>PROCEDURES</w:t>
      </w:r>
      <w:bookmarkEnd w:id="14"/>
    </w:p>
    <w:p w:rsidR="008D517B" w:rsidRPr="008D517B" w:rsidRDefault="008D517B" w:rsidP="00A7051B">
      <w:pPr>
        <w:ind w:right="142"/>
        <w:rPr>
          <w:lang w:eastAsia="en-GB"/>
        </w:rPr>
      </w:pPr>
    </w:p>
    <w:p w:rsidR="005A47A3" w:rsidRPr="007B0766" w:rsidRDefault="005A47A3" w:rsidP="00A7051B">
      <w:pPr>
        <w:pStyle w:val="Heading2"/>
        <w:numPr>
          <w:ilvl w:val="1"/>
          <w:numId w:val="23"/>
        </w:numPr>
        <w:ind w:right="142"/>
      </w:pPr>
      <w:bookmarkStart w:id="16" w:name="_Toc434241176"/>
      <w:r w:rsidRPr="007B0766">
        <w:t>When to establish ordinary residence:</w:t>
      </w:r>
      <w:bookmarkEnd w:id="16"/>
    </w:p>
    <w:p w:rsidR="005A47A3" w:rsidRPr="00CF5A73" w:rsidRDefault="005A47A3" w:rsidP="00A7051B">
      <w:pPr>
        <w:spacing w:after="0"/>
        <w:ind w:right="142"/>
      </w:pPr>
      <w:r w:rsidRPr="00CF5A73">
        <w:t xml:space="preserve">Ordinary residence should be determined as soon as possible after a person contacts us to request an assessment of social care needs and once any urgent needs have been met. </w:t>
      </w:r>
    </w:p>
    <w:p w:rsidR="005A47A3" w:rsidRPr="00CF5A73" w:rsidRDefault="005A47A3" w:rsidP="00A7051B">
      <w:pPr>
        <w:ind w:right="142"/>
      </w:pPr>
    </w:p>
    <w:p w:rsidR="005A47A3" w:rsidRPr="00CF5A73" w:rsidRDefault="005A47A3" w:rsidP="00A7051B">
      <w:pPr>
        <w:spacing w:after="0"/>
        <w:ind w:right="142"/>
      </w:pPr>
      <w:r w:rsidRPr="00CF5A73">
        <w:t xml:space="preserve">Customer </w:t>
      </w:r>
      <w:r>
        <w:t>Service</w:t>
      </w:r>
      <w:r w:rsidRPr="00CF5A73">
        <w:t xml:space="preserve"> Centre staff and community teams can all gather information to inform the decision about ordinary residence. </w:t>
      </w:r>
      <w:r w:rsidR="00D32281">
        <w:t xml:space="preserve"> </w:t>
      </w:r>
      <w:r w:rsidRPr="00CF5A73">
        <w:t xml:space="preserve">Assessment and provision of services should not be delayed because of uncertainty about ordinary residence. </w:t>
      </w:r>
    </w:p>
    <w:p w:rsidR="005A47A3" w:rsidRPr="00CF5A73" w:rsidRDefault="005A47A3" w:rsidP="00A7051B">
      <w:pPr>
        <w:ind w:right="142"/>
      </w:pPr>
    </w:p>
    <w:p w:rsidR="005A47A3" w:rsidRPr="007B0766" w:rsidRDefault="005A47A3" w:rsidP="00A7051B">
      <w:pPr>
        <w:pStyle w:val="Heading2"/>
        <w:numPr>
          <w:ilvl w:val="1"/>
          <w:numId w:val="23"/>
        </w:numPr>
        <w:ind w:right="142"/>
      </w:pPr>
      <w:bookmarkStart w:id="17" w:name="_Toc434241177"/>
      <w:r w:rsidRPr="007B0766">
        <w:t>How to establish if a person is Ordinarily Resident in Lancashire or elsewhere:</w:t>
      </w:r>
      <w:bookmarkEnd w:id="17"/>
      <w:r w:rsidRPr="007B0766">
        <w:t xml:space="preserve"> </w:t>
      </w:r>
    </w:p>
    <w:p w:rsidR="00571F61" w:rsidRDefault="005A47A3" w:rsidP="00A7051B">
      <w:pPr>
        <w:ind w:right="142"/>
      </w:pPr>
      <w:r w:rsidRPr="00CF5A73">
        <w:t>The meaning of Ordinary Residence is outlined in within the National Guidance (paragraphs 18 to 37).  Ordinary Residence depends on the facts of each case; factors such as</w:t>
      </w:r>
      <w:r w:rsidR="00571F61">
        <w:t>:</w:t>
      </w:r>
    </w:p>
    <w:p w:rsidR="00571F61" w:rsidRDefault="005A47A3" w:rsidP="00FE0F7A">
      <w:pPr>
        <w:pStyle w:val="ListParagraph"/>
        <w:numPr>
          <w:ilvl w:val="0"/>
          <w:numId w:val="24"/>
        </w:numPr>
        <w:spacing w:after="0"/>
        <w:ind w:left="851" w:right="142"/>
      </w:pPr>
      <w:r w:rsidRPr="00CF5A73">
        <w:t xml:space="preserve">time spent in the place, </w:t>
      </w:r>
    </w:p>
    <w:p w:rsidR="00571F61" w:rsidRDefault="005A47A3" w:rsidP="00FE0F7A">
      <w:pPr>
        <w:pStyle w:val="ListParagraph"/>
        <w:numPr>
          <w:ilvl w:val="0"/>
          <w:numId w:val="24"/>
        </w:numPr>
        <w:spacing w:after="0"/>
        <w:ind w:left="851" w:right="142"/>
      </w:pPr>
      <w:r w:rsidRPr="00CF5A73">
        <w:lastRenderedPageBreak/>
        <w:t xml:space="preserve">continuity of stay apart from temporary absences, and </w:t>
      </w:r>
    </w:p>
    <w:p w:rsidR="00571F61" w:rsidRDefault="005A47A3" w:rsidP="00FE0F7A">
      <w:pPr>
        <w:pStyle w:val="ListParagraph"/>
        <w:numPr>
          <w:ilvl w:val="0"/>
          <w:numId w:val="24"/>
        </w:numPr>
        <w:spacing w:after="0"/>
        <w:ind w:left="851" w:right="142"/>
      </w:pPr>
      <w:r w:rsidRPr="00CF5A73">
        <w:t>future intentions</w:t>
      </w:r>
      <w:r w:rsidR="00571F61">
        <w:t>, are all relevant</w:t>
      </w:r>
      <w:r w:rsidRPr="00CF5A73">
        <w:t xml:space="preserve"> </w:t>
      </w:r>
      <w:r w:rsidR="00D32281">
        <w:t xml:space="preserve"> </w:t>
      </w:r>
    </w:p>
    <w:p w:rsidR="00571F61" w:rsidRDefault="00571F61" w:rsidP="00A7051B">
      <w:pPr>
        <w:spacing w:after="0"/>
        <w:ind w:right="142"/>
      </w:pPr>
    </w:p>
    <w:p w:rsidR="005A47A3" w:rsidRPr="00CF5A73" w:rsidRDefault="005A47A3" w:rsidP="00A7051B">
      <w:pPr>
        <w:spacing w:after="0"/>
        <w:ind w:right="142"/>
      </w:pPr>
      <w:r w:rsidRPr="00CF5A73">
        <w:t>The Care Act Statutory Guidance advises, the term should be given its ordinary and natural meaning (Page 343, pa</w:t>
      </w:r>
      <w:r>
        <w:t>r</w:t>
      </w:r>
      <w:r w:rsidRPr="00CF5A73">
        <w:t>a 19.12).</w:t>
      </w:r>
    </w:p>
    <w:p w:rsidR="005A47A3" w:rsidRPr="00CF5A73" w:rsidRDefault="005A47A3" w:rsidP="00A7051B">
      <w:pPr>
        <w:ind w:right="142"/>
      </w:pPr>
    </w:p>
    <w:p w:rsidR="005A47A3" w:rsidRDefault="005A47A3" w:rsidP="00A7051B">
      <w:pPr>
        <w:spacing w:after="0"/>
        <w:ind w:right="142"/>
      </w:pPr>
      <w:r w:rsidRPr="00CF5A73">
        <w:t xml:space="preserve">In most cases it will be obvious that an individual is ordinarily resident in Lancashire because they have always lived in Lancashire; or they have made a decision to move to Lancashire and settle here (and no other Local Authority was involved in 'placing' the person in Lancashire).  </w:t>
      </w:r>
    </w:p>
    <w:p w:rsidR="005A47A3" w:rsidRPr="00CF5A73" w:rsidRDefault="005A47A3" w:rsidP="00A7051B">
      <w:pPr>
        <w:ind w:right="142"/>
      </w:pPr>
    </w:p>
    <w:p w:rsidR="005A47A3" w:rsidRDefault="005A47A3" w:rsidP="00A7051B">
      <w:pPr>
        <w:spacing w:after="0"/>
        <w:ind w:right="142"/>
      </w:pPr>
      <w:r w:rsidRPr="00CF5A73">
        <w:t xml:space="preserve">In many cases it will be obvious that a person is </w:t>
      </w:r>
      <w:r w:rsidRPr="00571F61">
        <w:rPr>
          <w:b/>
        </w:rPr>
        <w:t>NOT</w:t>
      </w:r>
      <w:r w:rsidRPr="00CF5A73">
        <w:t xml:space="preserve"> ordinarily resident in Lancashire </w:t>
      </w:r>
    </w:p>
    <w:p w:rsidR="005A47A3" w:rsidRPr="00CF5A73" w:rsidRDefault="005A47A3" w:rsidP="00A7051B">
      <w:pPr>
        <w:ind w:right="142"/>
      </w:pPr>
    </w:p>
    <w:p w:rsidR="005A47A3" w:rsidRPr="00CF5A73" w:rsidRDefault="005A47A3" w:rsidP="00A7051B">
      <w:pPr>
        <w:ind w:right="142"/>
      </w:pPr>
      <w:r w:rsidRPr="00CF5A73">
        <w:t>If you are in doubt about a person's ordinary residence you should check the following</w:t>
      </w:r>
      <w:r w:rsidR="00571F61">
        <w:t>:</w:t>
      </w:r>
    </w:p>
    <w:p w:rsidR="005A47A3" w:rsidRPr="00CF5A73" w:rsidRDefault="005A47A3" w:rsidP="00FE0F7A">
      <w:pPr>
        <w:pStyle w:val="ListParagraph"/>
        <w:numPr>
          <w:ilvl w:val="0"/>
          <w:numId w:val="25"/>
        </w:numPr>
        <w:autoSpaceDE/>
        <w:autoSpaceDN/>
        <w:adjustRightInd/>
        <w:spacing w:after="0"/>
        <w:ind w:left="851" w:right="142"/>
      </w:pPr>
      <w:r w:rsidRPr="00CF5A73">
        <w:t>Where does the person spend most of their time now?</w:t>
      </w:r>
    </w:p>
    <w:p w:rsidR="005A47A3" w:rsidRPr="00CF5A73" w:rsidRDefault="005A47A3" w:rsidP="00FE0F7A">
      <w:pPr>
        <w:pStyle w:val="ListParagraph"/>
        <w:numPr>
          <w:ilvl w:val="0"/>
          <w:numId w:val="25"/>
        </w:numPr>
        <w:autoSpaceDE/>
        <w:autoSpaceDN/>
        <w:adjustRightInd/>
        <w:spacing w:after="0"/>
        <w:ind w:left="851" w:right="142"/>
      </w:pPr>
      <w:r w:rsidRPr="00CF5A73">
        <w:t>Where has the person spent most of their time in the past?</w:t>
      </w:r>
    </w:p>
    <w:p w:rsidR="005A47A3" w:rsidRPr="00CF5A73" w:rsidRDefault="005A47A3" w:rsidP="00FE0F7A">
      <w:pPr>
        <w:pStyle w:val="ListParagraph"/>
        <w:numPr>
          <w:ilvl w:val="0"/>
          <w:numId w:val="25"/>
        </w:numPr>
        <w:autoSpaceDE/>
        <w:autoSpaceDN/>
        <w:adjustRightInd/>
        <w:spacing w:after="0"/>
        <w:ind w:left="851" w:right="142"/>
      </w:pPr>
      <w:r w:rsidRPr="00CF5A73">
        <w:t>Was any other local authority involved in arranging or funding the current placement?</w:t>
      </w:r>
    </w:p>
    <w:p w:rsidR="005A47A3" w:rsidRPr="00CF5A73" w:rsidRDefault="005A47A3" w:rsidP="00FE0F7A">
      <w:pPr>
        <w:pStyle w:val="ListParagraph"/>
        <w:numPr>
          <w:ilvl w:val="0"/>
          <w:numId w:val="25"/>
        </w:numPr>
        <w:autoSpaceDE/>
        <w:autoSpaceDN/>
        <w:adjustRightInd/>
        <w:spacing w:after="0"/>
        <w:ind w:left="851" w:right="142"/>
      </w:pPr>
      <w:r w:rsidRPr="00CF5A73">
        <w:t>If the person does not have capacity to make a decision about where to live what was the outcome of the best interest decision about where they will live?</w:t>
      </w:r>
    </w:p>
    <w:p w:rsidR="005A47A3" w:rsidRPr="00CF5A73" w:rsidRDefault="005A47A3" w:rsidP="00FE0F7A">
      <w:pPr>
        <w:pStyle w:val="ListParagraph"/>
        <w:numPr>
          <w:ilvl w:val="0"/>
          <w:numId w:val="25"/>
        </w:numPr>
        <w:autoSpaceDE/>
        <w:autoSpaceDN/>
        <w:adjustRightInd/>
        <w:spacing w:after="0"/>
        <w:ind w:left="851" w:right="142"/>
      </w:pPr>
      <w:r w:rsidRPr="00CF5A73">
        <w:t>What are the person's plans for the future in terms of settling down?</w:t>
      </w:r>
    </w:p>
    <w:p w:rsidR="005A47A3" w:rsidRPr="00CF5A73" w:rsidRDefault="005A47A3" w:rsidP="00A7051B">
      <w:pPr>
        <w:pStyle w:val="ListParagraph"/>
        <w:ind w:left="0" w:right="142"/>
        <w:contextualSpacing w:val="0"/>
      </w:pPr>
    </w:p>
    <w:p w:rsidR="005A47A3" w:rsidRDefault="005A47A3" w:rsidP="00A7051B">
      <w:pPr>
        <w:spacing w:after="0"/>
        <w:ind w:right="142"/>
      </w:pPr>
      <w:r w:rsidRPr="00CF5A73">
        <w:t xml:space="preserve">To help you make a decision about Ordinary Residence </w:t>
      </w:r>
      <w:r w:rsidR="00A07BF4">
        <w:t>you should refer to the Council's</w:t>
      </w:r>
      <w:r w:rsidRPr="00CF5A73">
        <w:t xml:space="preserve"> Ordinary Residence Flow chart </w:t>
      </w:r>
      <w:r w:rsidR="00381606">
        <w:t>(see below)</w:t>
      </w:r>
      <w:r w:rsidRPr="00CF5A73">
        <w:t>.</w:t>
      </w:r>
    </w:p>
    <w:p w:rsidR="005A47A3" w:rsidRPr="00CF5A73" w:rsidRDefault="005A47A3" w:rsidP="00A7051B">
      <w:pPr>
        <w:ind w:right="142"/>
      </w:pPr>
    </w:p>
    <w:p w:rsidR="005A47A3" w:rsidRPr="00CF5A73" w:rsidRDefault="005A47A3" w:rsidP="00A7051B">
      <w:pPr>
        <w:spacing w:after="0"/>
        <w:ind w:right="142"/>
      </w:pPr>
      <w:r w:rsidRPr="00CF5A73">
        <w:t>If, after checking the facts of the case, and reviewing these facts against the scenarios in the National Ordinary Residence Guidance, Care Act</w:t>
      </w:r>
      <w:r w:rsidR="00571F61">
        <w:t xml:space="preserve">, </w:t>
      </w:r>
      <w:r w:rsidRPr="00CF5A73">
        <w:t xml:space="preserve">Care Act Regulations and Care Act Statutory Guidance Oct 2014, it is still not clear whether the person is ordinarily resident in Lancashire you should seek advice from your manager and/or the legal team. </w:t>
      </w:r>
    </w:p>
    <w:p w:rsidR="005A47A3" w:rsidRPr="00CF5A73" w:rsidRDefault="005A47A3" w:rsidP="00A7051B">
      <w:pPr>
        <w:ind w:right="142"/>
      </w:pPr>
    </w:p>
    <w:p w:rsidR="00571F61" w:rsidRPr="00571F61" w:rsidRDefault="005A47A3" w:rsidP="00A7051B">
      <w:pPr>
        <w:pStyle w:val="Heading2"/>
        <w:numPr>
          <w:ilvl w:val="1"/>
          <w:numId w:val="23"/>
        </w:numPr>
        <w:ind w:right="142"/>
      </w:pPr>
      <w:bookmarkStart w:id="18" w:name="_Toc434241178"/>
      <w:r w:rsidRPr="007B0766">
        <w:t>People Acquiring Ordinary Residence INTO Lancashire, (also see sections below)</w:t>
      </w:r>
      <w:bookmarkEnd w:id="18"/>
    </w:p>
    <w:p w:rsidR="005A47A3" w:rsidRPr="00CF5A73" w:rsidRDefault="005A47A3" w:rsidP="00A7051B">
      <w:pPr>
        <w:spacing w:after="0"/>
        <w:ind w:right="142"/>
      </w:pPr>
      <w:r w:rsidRPr="00CF5A73">
        <w:t xml:space="preserve">A pathway document </w:t>
      </w:r>
      <w:r>
        <w:t>'Continuity of Care'</w:t>
      </w:r>
      <w:r w:rsidRPr="00CF5A73">
        <w:t xml:space="preserve"> will assist staff who are working with people who have (or will) become ordinarily resident in Lancashire.</w:t>
      </w:r>
    </w:p>
    <w:p w:rsidR="005A47A3" w:rsidRPr="00CF5A73" w:rsidRDefault="005A47A3" w:rsidP="00A7051B">
      <w:pPr>
        <w:ind w:right="142"/>
      </w:pPr>
    </w:p>
    <w:p w:rsidR="005A47A3" w:rsidRPr="00A5334D" w:rsidRDefault="005A47A3" w:rsidP="00A7051B">
      <w:pPr>
        <w:pStyle w:val="Heading2"/>
        <w:numPr>
          <w:ilvl w:val="1"/>
          <w:numId w:val="23"/>
        </w:numPr>
        <w:ind w:right="142"/>
      </w:pPr>
      <w:bookmarkStart w:id="19" w:name="_Toc434241179"/>
      <w:r w:rsidRPr="00A5334D">
        <w:t>People Acquiring Ordinary Residence OUT of Lancashire, (also see sections below)</w:t>
      </w:r>
      <w:bookmarkEnd w:id="19"/>
    </w:p>
    <w:p w:rsidR="005A47A3" w:rsidRPr="00CF5A73" w:rsidRDefault="005A47A3" w:rsidP="00A7051B">
      <w:pPr>
        <w:spacing w:after="0"/>
        <w:ind w:right="142"/>
      </w:pPr>
      <w:r w:rsidRPr="00CF5A73">
        <w:t xml:space="preserve">A pathway document </w:t>
      </w:r>
      <w:r>
        <w:t>'Continuity of Care'</w:t>
      </w:r>
      <w:r w:rsidRPr="00CF5A73">
        <w:t xml:space="preserve"> will assist staff who are working with people who have (or will) become ordinarily resident outside of Lancashire.  </w:t>
      </w:r>
    </w:p>
    <w:p w:rsidR="005A47A3" w:rsidRPr="00CF5A73" w:rsidRDefault="005A47A3" w:rsidP="00A7051B">
      <w:pPr>
        <w:ind w:right="142"/>
      </w:pPr>
    </w:p>
    <w:p w:rsidR="005A47A3" w:rsidRPr="00A5334D" w:rsidRDefault="005A47A3" w:rsidP="00A7051B">
      <w:pPr>
        <w:pStyle w:val="Heading2"/>
        <w:numPr>
          <w:ilvl w:val="1"/>
          <w:numId w:val="23"/>
        </w:numPr>
        <w:ind w:right="142"/>
      </w:pPr>
      <w:bookmarkStart w:id="20" w:name="_Toc434241180"/>
      <w:r w:rsidRPr="00A5334D">
        <w:lastRenderedPageBreak/>
        <w:t>Continuity of Care; individuals moving from one local authority to another and when to start/stop funding</w:t>
      </w:r>
      <w:bookmarkEnd w:id="20"/>
    </w:p>
    <w:p w:rsidR="005A47A3" w:rsidRDefault="005A47A3" w:rsidP="00A7051B">
      <w:pPr>
        <w:spacing w:after="0"/>
        <w:ind w:right="142"/>
        <w:rPr>
          <w:iCs/>
          <w:color w:val="auto"/>
        </w:rPr>
      </w:pPr>
      <w:r w:rsidRPr="00CF5A73">
        <w:t xml:space="preserve">National Guidance on Ordinary Residence does not specify when responsibility for funding an ordinary residence case transfers from one Local Authority to another. </w:t>
      </w:r>
      <w:r w:rsidR="00D32281">
        <w:t xml:space="preserve"> </w:t>
      </w:r>
      <w:r w:rsidRPr="00CF5A73">
        <w:t xml:space="preserve">The Care Act 2014, </w:t>
      </w:r>
      <w:r w:rsidRPr="00CF5A73">
        <w:rPr>
          <w:iCs/>
        </w:rPr>
        <w:t>The Care and Support (Continuity of Care) Regulations 2014 and Statutory Guidance Oct 2014 (section 20, pages 355-364) have introduce</w:t>
      </w:r>
      <w:r>
        <w:rPr>
          <w:iCs/>
        </w:rPr>
        <w:t>d</w:t>
      </w:r>
      <w:r w:rsidRPr="00CF5A73">
        <w:rPr>
          <w:iCs/>
        </w:rPr>
        <w:t xml:space="preserve"> assistance to local authorities on how to implement such situations, along with clarif</w:t>
      </w:r>
      <w:r>
        <w:rPr>
          <w:iCs/>
        </w:rPr>
        <w:t>y</w:t>
      </w:r>
      <w:r w:rsidRPr="00CF5A73">
        <w:rPr>
          <w:iCs/>
        </w:rPr>
        <w:t>i</w:t>
      </w:r>
      <w:r>
        <w:rPr>
          <w:iCs/>
        </w:rPr>
        <w:t>ng</w:t>
      </w:r>
      <w:r w:rsidRPr="00CF5A73">
        <w:rPr>
          <w:iCs/>
        </w:rPr>
        <w:t xml:space="preserve"> when a local authority would retain responsibility for an individual under the 'specified accommodation' Regulations. </w:t>
      </w:r>
      <w:r w:rsidR="00D32281">
        <w:rPr>
          <w:iCs/>
        </w:rPr>
        <w:t xml:space="preserve"> </w:t>
      </w:r>
      <w:r w:rsidRPr="00CF5A73">
        <w:rPr>
          <w:iCs/>
        </w:rPr>
        <w:t>If staff are unclear they should seek assistance from their Advanced Practitioner/ Operations Manager and if necessary seek Legal advice</w:t>
      </w:r>
      <w:r>
        <w:rPr>
          <w:iCs/>
        </w:rPr>
        <w:t xml:space="preserve"> (</w:t>
      </w:r>
      <w:hyperlink r:id="rId11" w:history="1">
        <w:r w:rsidRPr="00323221">
          <w:rPr>
            <w:rStyle w:val="Hyperlink"/>
          </w:rPr>
          <w:t>adlegaladvice@lancashire.gov.uk</w:t>
        </w:r>
      </w:hyperlink>
      <w:r w:rsidRPr="007558CE">
        <w:rPr>
          <w:rStyle w:val="Hyperlink"/>
          <w:color w:val="auto"/>
          <w:u w:val="none"/>
        </w:rPr>
        <w:t>)</w:t>
      </w:r>
      <w:r w:rsidRPr="007558CE">
        <w:rPr>
          <w:iCs/>
          <w:color w:val="auto"/>
        </w:rPr>
        <w:t>.</w:t>
      </w:r>
    </w:p>
    <w:p w:rsidR="00B16060" w:rsidRPr="00CF5A73" w:rsidRDefault="00B16060" w:rsidP="00A7051B">
      <w:pPr>
        <w:ind w:right="142"/>
      </w:pPr>
    </w:p>
    <w:p w:rsidR="00B16060" w:rsidRPr="00A5334D" w:rsidRDefault="00B16060" w:rsidP="00A7051B">
      <w:pPr>
        <w:pStyle w:val="Heading2"/>
        <w:numPr>
          <w:ilvl w:val="1"/>
          <w:numId w:val="23"/>
        </w:numPr>
        <w:ind w:right="142"/>
      </w:pPr>
      <w:bookmarkStart w:id="21" w:name="_Toc434241181"/>
      <w:r w:rsidRPr="00A5334D">
        <w:t>Capacity and Interface with Ordinary Residence</w:t>
      </w:r>
      <w:bookmarkEnd w:id="21"/>
    </w:p>
    <w:p w:rsidR="005A47A3" w:rsidRDefault="00B16060" w:rsidP="00A7051B">
      <w:pPr>
        <w:spacing w:after="0"/>
        <w:ind w:right="142"/>
        <w:rPr>
          <w:color w:val="auto"/>
        </w:rPr>
      </w:pPr>
      <w:r w:rsidRPr="005A47A3">
        <w:rPr>
          <w:color w:val="auto"/>
        </w:rPr>
        <w:t>The Mental Capacity Act 2005 plays</w:t>
      </w:r>
      <w:r w:rsidR="007044BD">
        <w:rPr>
          <w:color w:val="auto"/>
        </w:rPr>
        <w:t xml:space="preserve"> an important part in Ordinary R</w:t>
      </w:r>
      <w:r w:rsidRPr="005A47A3">
        <w:rPr>
          <w:color w:val="auto"/>
        </w:rPr>
        <w:t xml:space="preserve">esidence if a person lacks capacity, in relation to residence, care and treatment or other relevant key decisions. </w:t>
      </w:r>
      <w:r w:rsidR="00D32281">
        <w:rPr>
          <w:color w:val="auto"/>
        </w:rPr>
        <w:t xml:space="preserve"> </w:t>
      </w:r>
      <w:r w:rsidR="007044BD">
        <w:rPr>
          <w:color w:val="auto"/>
        </w:rPr>
        <w:t xml:space="preserve"> </w:t>
      </w:r>
      <w:r w:rsidRPr="005A47A3">
        <w:rPr>
          <w:color w:val="auto"/>
        </w:rPr>
        <w:t>Please contact legal for prel</w:t>
      </w:r>
      <w:r w:rsidR="007044BD">
        <w:rPr>
          <w:color w:val="auto"/>
        </w:rPr>
        <w:t>iminary advice if a dispute on O</w:t>
      </w:r>
      <w:r w:rsidRPr="005A47A3">
        <w:rPr>
          <w:color w:val="auto"/>
        </w:rPr>
        <w:t xml:space="preserve">rdinary </w:t>
      </w:r>
      <w:r w:rsidR="007044BD">
        <w:rPr>
          <w:color w:val="auto"/>
        </w:rPr>
        <w:t>R</w:t>
      </w:r>
      <w:r w:rsidRPr="005A47A3">
        <w:rPr>
          <w:color w:val="auto"/>
        </w:rPr>
        <w:t xml:space="preserve">esidence seems to be likely. </w:t>
      </w:r>
      <w:r w:rsidR="00D32281">
        <w:rPr>
          <w:color w:val="auto"/>
        </w:rPr>
        <w:t xml:space="preserve"> </w:t>
      </w:r>
      <w:r w:rsidRPr="005A47A3">
        <w:rPr>
          <w:color w:val="auto"/>
        </w:rPr>
        <w:t>The usual rules of acquisition of Ordinary residence do not apply</w:t>
      </w:r>
      <w:r>
        <w:rPr>
          <w:color w:val="auto"/>
        </w:rPr>
        <w:t>.</w:t>
      </w:r>
    </w:p>
    <w:p w:rsidR="00B16060" w:rsidRPr="00CF5A73" w:rsidRDefault="00B16060" w:rsidP="00A7051B">
      <w:pPr>
        <w:ind w:right="142"/>
      </w:pPr>
    </w:p>
    <w:p w:rsidR="005A47A3" w:rsidRPr="00A5334D" w:rsidRDefault="005A47A3" w:rsidP="00A7051B">
      <w:pPr>
        <w:pStyle w:val="Heading2"/>
        <w:numPr>
          <w:ilvl w:val="1"/>
          <w:numId w:val="23"/>
        </w:numPr>
        <w:ind w:right="142"/>
        <w:rPr>
          <w:color w:val="auto"/>
        </w:rPr>
      </w:pPr>
      <w:bookmarkStart w:id="22" w:name="_Toc434241182"/>
      <w:r w:rsidRPr="00A5334D">
        <w:t>Ordinary Residence Disputes and Financial Adjustments</w:t>
      </w:r>
      <w:bookmarkEnd w:id="22"/>
    </w:p>
    <w:p w:rsidR="005A47A3" w:rsidRDefault="005A47A3" w:rsidP="00A7051B">
      <w:pPr>
        <w:pStyle w:val="ListParagraph"/>
        <w:spacing w:after="0"/>
        <w:ind w:left="0" w:right="142"/>
      </w:pPr>
      <w:r w:rsidRPr="005A7A0A">
        <w:t xml:space="preserve">If there is a dispute between two or more Local Authorities about the ordinary residence status of an individual, staff can refer to the Ordinary Residence Guidance Part 5, additionally the Care Act 2014 has introduced </w:t>
      </w:r>
      <w:r w:rsidRPr="005A7A0A">
        <w:rPr>
          <w:iCs/>
        </w:rPr>
        <w:t>The Care and Support (Dis</w:t>
      </w:r>
      <w:r w:rsidR="00342D33">
        <w:rPr>
          <w:iCs/>
        </w:rPr>
        <w:t>putes between Local Authorities</w:t>
      </w:r>
      <w:r w:rsidRPr="005A7A0A">
        <w:rPr>
          <w:iCs/>
        </w:rPr>
        <w:t>) Regulations 2014.</w:t>
      </w:r>
      <w:r w:rsidR="00342D33">
        <w:rPr>
          <w:iCs/>
        </w:rPr>
        <w:t xml:space="preserve"> </w:t>
      </w:r>
      <w:r w:rsidRPr="005A7A0A">
        <w:rPr>
          <w:iCs/>
        </w:rPr>
        <w:t xml:space="preserve"> This is also considered in the Care Act Statutory Guidance Oct 2014 Section 19 (pages 341-353) and in Annex H1-H9 (pages 469-492)</w:t>
      </w:r>
      <w:r w:rsidRPr="005A7A0A">
        <w:t xml:space="preserve">. </w:t>
      </w:r>
    </w:p>
    <w:p w:rsidR="00EB5D10" w:rsidRPr="005A7A0A" w:rsidRDefault="00EB5D10" w:rsidP="00A7051B">
      <w:pPr>
        <w:pStyle w:val="ListParagraph"/>
        <w:spacing w:after="0"/>
        <w:ind w:left="0" w:right="142"/>
      </w:pPr>
    </w:p>
    <w:p w:rsidR="00EB5D10" w:rsidRDefault="00EB5D10" w:rsidP="00A7051B">
      <w:pPr>
        <w:spacing w:after="0"/>
        <w:ind w:right="142"/>
        <w:rPr>
          <w:rFonts w:cs="Arial"/>
        </w:rPr>
      </w:pPr>
      <w:r>
        <w:rPr>
          <w:rFonts w:cs="Arial"/>
        </w:rPr>
        <w:t xml:space="preserve">Any urgent needs should be met, the local authority should use its power to meet needs in such circumstances, prior to a full assessment of need and eligibility determination. </w:t>
      </w:r>
    </w:p>
    <w:p w:rsidR="00EB5D10" w:rsidRDefault="00EB5D10" w:rsidP="00A7051B">
      <w:pPr>
        <w:spacing w:after="0"/>
        <w:ind w:right="142"/>
        <w:rPr>
          <w:rFonts w:cs="Arial"/>
        </w:rPr>
      </w:pPr>
    </w:p>
    <w:p w:rsidR="00EB5D10" w:rsidRDefault="00EB5D10" w:rsidP="00A7051B">
      <w:pPr>
        <w:spacing w:after="0"/>
        <w:ind w:right="142"/>
        <w:rPr>
          <w:rFonts w:cs="Arial"/>
        </w:rPr>
      </w:pPr>
      <w:r>
        <w:rPr>
          <w:rFonts w:cs="Arial"/>
        </w:rPr>
        <w:t xml:space="preserve">Staff should consult the Ordinary Residence Flow Chart to assist in determining at </w:t>
      </w:r>
      <w:r w:rsidR="007044BD">
        <w:rPr>
          <w:rFonts w:cs="Arial"/>
        </w:rPr>
        <w:t xml:space="preserve">the </w:t>
      </w:r>
      <w:r>
        <w:rPr>
          <w:rFonts w:cs="Arial"/>
        </w:rPr>
        <w:t>assessment and eligibility stage that an individual is the respo</w:t>
      </w:r>
      <w:r w:rsidR="007044BD">
        <w:rPr>
          <w:rFonts w:cs="Arial"/>
        </w:rPr>
        <w:t>nsibility of Lancashire</w:t>
      </w:r>
      <w:r w:rsidR="00A07BF4">
        <w:rPr>
          <w:rFonts w:cs="Arial"/>
        </w:rPr>
        <w:t xml:space="preserve"> County Council</w:t>
      </w:r>
      <w:r w:rsidR="007044BD">
        <w:rPr>
          <w:rFonts w:cs="Arial"/>
        </w:rPr>
        <w:t xml:space="preserve"> i.e. an</w:t>
      </w:r>
      <w:r>
        <w:rPr>
          <w:rFonts w:cs="Arial"/>
        </w:rPr>
        <w:t xml:space="preserve"> Ordinary Resident.</w:t>
      </w:r>
    </w:p>
    <w:p w:rsidR="00EB5D10" w:rsidRDefault="00EB5D10" w:rsidP="00A7051B">
      <w:pPr>
        <w:spacing w:after="0"/>
        <w:ind w:right="142"/>
        <w:rPr>
          <w:rFonts w:cs="Arial"/>
        </w:rPr>
      </w:pPr>
    </w:p>
    <w:p w:rsidR="00EB5D10" w:rsidRDefault="00EB5D10" w:rsidP="00A7051B">
      <w:pPr>
        <w:spacing w:after="0"/>
        <w:ind w:right="142"/>
        <w:rPr>
          <w:rFonts w:cs="Arial"/>
        </w:rPr>
      </w:pPr>
      <w:r w:rsidRPr="00420DDC">
        <w:rPr>
          <w:rFonts w:cs="Arial"/>
        </w:rPr>
        <w:t>If staff are unclear about an individua</w:t>
      </w:r>
      <w:r w:rsidR="00BB5A8B">
        <w:rPr>
          <w:rFonts w:cs="Arial"/>
        </w:rPr>
        <w:t>l</w:t>
      </w:r>
      <w:r>
        <w:rPr>
          <w:rFonts w:cs="Arial"/>
        </w:rPr>
        <w:t>'s</w:t>
      </w:r>
      <w:r w:rsidRPr="00420DDC">
        <w:rPr>
          <w:rFonts w:cs="Arial"/>
        </w:rPr>
        <w:t xml:space="preserve"> Ordinary Residence firstly they should discuss the case</w:t>
      </w:r>
      <w:r w:rsidR="007044BD">
        <w:rPr>
          <w:rFonts w:cs="Arial"/>
        </w:rPr>
        <w:t xml:space="preserve"> with an Advanced Practitioner.</w:t>
      </w:r>
      <w:r w:rsidR="00342D33">
        <w:rPr>
          <w:rFonts w:cs="Arial"/>
        </w:rPr>
        <w:t xml:space="preserve"> </w:t>
      </w:r>
      <w:r w:rsidR="007044BD">
        <w:rPr>
          <w:rFonts w:cs="Arial"/>
        </w:rPr>
        <w:t xml:space="preserve"> </w:t>
      </w:r>
      <w:r w:rsidRPr="00420DDC">
        <w:rPr>
          <w:rFonts w:cs="Arial"/>
        </w:rPr>
        <w:t xml:space="preserve">If after consulting the information available to them the individual's Ordinary Residence remains unclear they should contact Principal Social Worker(s). </w:t>
      </w:r>
      <w:r w:rsidR="00342D33">
        <w:rPr>
          <w:rFonts w:cs="Arial"/>
        </w:rPr>
        <w:t xml:space="preserve"> </w:t>
      </w:r>
      <w:r w:rsidRPr="00420DDC">
        <w:rPr>
          <w:rFonts w:cs="Arial"/>
        </w:rPr>
        <w:t>If it still remains unclear Lancashire's Legal Section should be contacted for advice and how to proceed</w:t>
      </w:r>
      <w:r>
        <w:rPr>
          <w:rFonts w:cs="Arial"/>
        </w:rPr>
        <w:t>.</w:t>
      </w:r>
    </w:p>
    <w:p w:rsidR="00EB5D10" w:rsidRDefault="00EB5D10" w:rsidP="00A7051B">
      <w:pPr>
        <w:spacing w:after="0"/>
        <w:ind w:right="142"/>
        <w:rPr>
          <w:rFonts w:cs="Arial"/>
        </w:rPr>
      </w:pPr>
    </w:p>
    <w:p w:rsidR="00BB5A8B" w:rsidRPr="00B625C3" w:rsidRDefault="00BB5A8B" w:rsidP="00A7051B">
      <w:pPr>
        <w:spacing w:after="0"/>
        <w:ind w:right="142"/>
        <w:rPr>
          <w:rFonts w:cs="Arial"/>
        </w:rPr>
      </w:pPr>
      <w:r>
        <w:rPr>
          <w:rFonts w:cs="Arial"/>
        </w:rPr>
        <w:t>If it is considered that the individual is NOT an Ordinary Resident of Lancashire</w:t>
      </w:r>
      <w:r w:rsidR="00A07BF4">
        <w:rPr>
          <w:rFonts w:cs="Arial"/>
        </w:rPr>
        <w:t xml:space="preserve"> County Council</w:t>
      </w:r>
      <w:r>
        <w:rPr>
          <w:rFonts w:cs="Arial"/>
        </w:rPr>
        <w:t>, then the Social Care Worker needs to contact the appropriate Local Authority to discuss/ advise why Lancashire consider</w:t>
      </w:r>
      <w:r w:rsidR="007044BD">
        <w:rPr>
          <w:rFonts w:cs="Arial"/>
        </w:rPr>
        <w:t>s</w:t>
      </w:r>
      <w:r>
        <w:rPr>
          <w:rFonts w:cs="Arial"/>
        </w:rPr>
        <w:t xml:space="preserve"> the individual to be an Ordinary Resident of that area.</w:t>
      </w:r>
    </w:p>
    <w:p w:rsidR="00BB5A8B" w:rsidRDefault="00BB5A8B" w:rsidP="00A7051B">
      <w:pPr>
        <w:spacing w:after="0"/>
        <w:ind w:right="142"/>
        <w:rPr>
          <w:rFonts w:cs="Arial"/>
        </w:rPr>
      </w:pPr>
    </w:p>
    <w:p w:rsidR="00BB5A8B" w:rsidRDefault="00BB5A8B" w:rsidP="00A7051B">
      <w:pPr>
        <w:spacing w:after="0"/>
        <w:ind w:right="142"/>
        <w:rPr>
          <w:rFonts w:cs="Arial"/>
        </w:rPr>
      </w:pPr>
      <w:r>
        <w:rPr>
          <w:rFonts w:cs="Arial"/>
        </w:rPr>
        <w:t>If that Local Authority consider</w:t>
      </w:r>
      <w:r w:rsidR="007044BD">
        <w:rPr>
          <w:rFonts w:cs="Arial"/>
        </w:rPr>
        <w:t>s</w:t>
      </w:r>
      <w:r>
        <w:rPr>
          <w:rFonts w:cs="Arial"/>
        </w:rPr>
        <w:t xml:space="preserve"> the individual is not their responsibility, the Social Care Worker needs to establish the reasons for this view and record this with full details of </w:t>
      </w:r>
      <w:r>
        <w:rPr>
          <w:rFonts w:cs="Arial"/>
        </w:rPr>
        <w:lastRenderedPageBreak/>
        <w:t xml:space="preserve">the individual making this decision. </w:t>
      </w:r>
      <w:r w:rsidR="00342D33">
        <w:rPr>
          <w:rFonts w:cs="Arial"/>
        </w:rPr>
        <w:t xml:space="preserve"> </w:t>
      </w:r>
      <w:r>
        <w:rPr>
          <w:rFonts w:cs="Arial"/>
        </w:rPr>
        <w:t>The Social Care Worker needs to establish the other Local Authority's Legal Section contact details.</w:t>
      </w:r>
    </w:p>
    <w:p w:rsidR="00BB5A8B" w:rsidRDefault="00BB5A8B" w:rsidP="00A7051B">
      <w:pPr>
        <w:spacing w:after="0"/>
        <w:ind w:right="142"/>
        <w:rPr>
          <w:rFonts w:cs="Arial"/>
        </w:rPr>
      </w:pPr>
    </w:p>
    <w:p w:rsidR="00D50E8F" w:rsidRDefault="00D50E8F" w:rsidP="00A7051B">
      <w:pPr>
        <w:spacing w:after="0"/>
        <w:ind w:right="142"/>
        <w:rPr>
          <w:rFonts w:cs="Arial"/>
        </w:rPr>
      </w:pPr>
      <w:r>
        <w:rPr>
          <w:rFonts w:cs="Arial"/>
        </w:rPr>
        <w:t>On discussion with the Advanced Practitioner/ Operations Manager the Social Care Worker needs to clearly advise</w:t>
      </w:r>
      <w:r w:rsidR="007044BD">
        <w:rPr>
          <w:rFonts w:cs="Arial"/>
        </w:rPr>
        <w:t xml:space="preserve"> that at this poin</w:t>
      </w:r>
      <w:r w:rsidR="00A07BF4">
        <w:rPr>
          <w:rFonts w:cs="Arial"/>
        </w:rPr>
        <w:t>t the council</w:t>
      </w:r>
      <w:r w:rsidR="007044BD">
        <w:rPr>
          <w:rFonts w:cs="Arial"/>
        </w:rPr>
        <w:t xml:space="preserve"> is</w:t>
      </w:r>
      <w:r>
        <w:rPr>
          <w:rFonts w:cs="Arial"/>
        </w:rPr>
        <w:t xml:space="preserve"> raising a 'Dispute' and</w:t>
      </w:r>
      <w:r w:rsidR="00A07BF4">
        <w:rPr>
          <w:rFonts w:cs="Arial"/>
        </w:rPr>
        <w:t xml:space="preserve"> will be referring to the council</w:t>
      </w:r>
      <w:r>
        <w:rPr>
          <w:rFonts w:cs="Arial"/>
        </w:rPr>
        <w:t>'s Legal Section.</w:t>
      </w:r>
    </w:p>
    <w:p w:rsidR="00D50E8F" w:rsidRDefault="00D50E8F" w:rsidP="00A7051B">
      <w:pPr>
        <w:spacing w:after="0"/>
        <w:ind w:right="142"/>
        <w:rPr>
          <w:rFonts w:cs="Arial"/>
        </w:rPr>
      </w:pPr>
    </w:p>
    <w:p w:rsidR="00D50E8F" w:rsidRDefault="007044BD" w:rsidP="00A7051B">
      <w:pPr>
        <w:spacing w:after="0"/>
        <w:ind w:right="142"/>
        <w:rPr>
          <w:rFonts w:cs="Arial"/>
        </w:rPr>
      </w:pPr>
      <w:r>
        <w:rPr>
          <w:rFonts w:cs="Arial"/>
        </w:rPr>
        <w:t xml:space="preserve">The </w:t>
      </w:r>
      <w:r w:rsidR="00D50E8F">
        <w:rPr>
          <w:rFonts w:cs="Arial"/>
        </w:rPr>
        <w:t xml:space="preserve">Social Care Worker </w:t>
      </w:r>
      <w:r>
        <w:rPr>
          <w:rFonts w:cs="Arial"/>
        </w:rPr>
        <w:t xml:space="preserve">is </w:t>
      </w:r>
      <w:r w:rsidR="00D50E8F">
        <w:rPr>
          <w:rFonts w:cs="Arial"/>
        </w:rPr>
        <w:t>to urgently refer to Legal Section (</w:t>
      </w:r>
      <w:hyperlink r:id="rId12" w:history="1">
        <w:r w:rsidR="00D50E8F" w:rsidRPr="00323221">
          <w:rPr>
            <w:rStyle w:val="Hyperlink"/>
          </w:rPr>
          <w:t>adlegaladvice@lancashire.gov.uk</w:t>
        </w:r>
      </w:hyperlink>
      <w:r w:rsidR="00D50E8F">
        <w:rPr>
          <w:rFonts w:cs="Arial"/>
        </w:rPr>
        <w:t>) with full details as per standard referral form.</w:t>
      </w:r>
    </w:p>
    <w:p w:rsidR="00D50E8F" w:rsidRDefault="00D50E8F" w:rsidP="00A7051B">
      <w:pPr>
        <w:spacing w:after="0"/>
        <w:ind w:right="142"/>
        <w:rPr>
          <w:rFonts w:cs="Arial"/>
        </w:rPr>
      </w:pPr>
    </w:p>
    <w:p w:rsidR="00D50E8F" w:rsidRDefault="00D50E8F" w:rsidP="00A7051B">
      <w:pPr>
        <w:spacing w:after="0"/>
        <w:ind w:right="142"/>
        <w:rPr>
          <w:rFonts w:cs="Arial"/>
        </w:rPr>
      </w:pPr>
      <w:r>
        <w:rPr>
          <w:rFonts w:cs="Arial"/>
        </w:rPr>
        <w:t xml:space="preserve">Any Legal advice given </w:t>
      </w:r>
      <w:r w:rsidRPr="00A167CF">
        <w:rPr>
          <w:rFonts w:cs="Arial"/>
          <w:b/>
        </w:rPr>
        <w:t>must</w:t>
      </w:r>
      <w:r>
        <w:rPr>
          <w:rFonts w:cs="Arial"/>
        </w:rPr>
        <w:t xml:space="preserve"> be followed and acted upon urgently.</w:t>
      </w:r>
    </w:p>
    <w:p w:rsidR="00D50E8F" w:rsidRDefault="00D50E8F" w:rsidP="00A7051B">
      <w:pPr>
        <w:spacing w:after="0"/>
        <w:ind w:right="142"/>
        <w:rPr>
          <w:rFonts w:cs="Arial"/>
        </w:rPr>
      </w:pPr>
    </w:p>
    <w:p w:rsidR="00D50E8F" w:rsidRDefault="007044BD" w:rsidP="00A7051B">
      <w:pPr>
        <w:spacing w:after="0"/>
        <w:ind w:right="142"/>
        <w:rPr>
          <w:rFonts w:cs="Arial"/>
        </w:rPr>
      </w:pPr>
      <w:r>
        <w:rPr>
          <w:rFonts w:cs="Arial"/>
        </w:rPr>
        <w:t xml:space="preserve">The </w:t>
      </w:r>
      <w:r w:rsidR="00D50E8F">
        <w:rPr>
          <w:rFonts w:cs="Arial"/>
        </w:rPr>
        <w:t xml:space="preserve">Operations Manager needs to refer to </w:t>
      </w:r>
      <w:r>
        <w:rPr>
          <w:rFonts w:cs="Arial"/>
        </w:rPr>
        <w:t xml:space="preserve">the </w:t>
      </w:r>
      <w:r w:rsidR="00D50E8F">
        <w:rPr>
          <w:rFonts w:cs="Arial"/>
        </w:rPr>
        <w:t xml:space="preserve">Area Operations Manager </w:t>
      </w:r>
      <w:r>
        <w:rPr>
          <w:rFonts w:cs="Arial"/>
        </w:rPr>
        <w:t xml:space="preserve">to </w:t>
      </w:r>
      <w:r w:rsidR="00D50E8F">
        <w:rPr>
          <w:rFonts w:cs="Arial"/>
        </w:rPr>
        <w:t>discuss who should become the 'named' individual, for liaison throughout the dispute period.</w:t>
      </w:r>
    </w:p>
    <w:p w:rsidR="00D50E8F" w:rsidRDefault="00D50E8F" w:rsidP="00A7051B">
      <w:pPr>
        <w:spacing w:after="0"/>
        <w:ind w:right="142"/>
        <w:rPr>
          <w:rFonts w:cs="Arial"/>
        </w:rPr>
      </w:pPr>
    </w:p>
    <w:p w:rsidR="00D50E8F" w:rsidRDefault="00D50E8F" w:rsidP="00A7051B">
      <w:pPr>
        <w:spacing w:after="0"/>
        <w:ind w:right="142"/>
        <w:rPr>
          <w:rFonts w:cs="Arial"/>
        </w:rPr>
      </w:pPr>
      <w:r>
        <w:rPr>
          <w:rFonts w:cs="Arial"/>
        </w:rPr>
        <w:t xml:space="preserve">At the conclusion of the 'dispute' any financial adjustment must be discussed with the appropriate Finance Section from both Lancashire and other authority </w:t>
      </w:r>
      <w:r w:rsidR="007044BD">
        <w:rPr>
          <w:rFonts w:cs="Arial"/>
        </w:rPr>
        <w:t xml:space="preserve">via </w:t>
      </w:r>
      <w:r>
        <w:rPr>
          <w:rFonts w:cs="Arial"/>
        </w:rPr>
        <w:t>the named individual through the dispute.</w:t>
      </w:r>
    </w:p>
    <w:p w:rsidR="00D50E8F" w:rsidRDefault="00D50E8F" w:rsidP="00A7051B">
      <w:pPr>
        <w:spacing w:after="0"/>
        <w:ind w:right="142"/>
        <w:rPr>
          <w:rFonts w:cs="Arial"/>
        </w:rPr>
      </w:pPr>
    </w:p>
    <w:p w:rsidR="00D50E8F" w:rsidRPr="00F77374" w:rsidRDefault="00D50E8F" w:rsidP="00A7051B">
      <w:pPr>
        <w:spacing w:after="0"/>
        <w:ind w:right="142"/>
        <w:rPr>
          <w:rFonts w:cs="Arial"/>
        </w:rPr>
      </w:pPr>
      <w:r>
        <w:rPr>
          <w:rFonts w:cs="Arial"/>
        </w:rPr>
        <w:t xml:space="preserve">The adult and /or carer should be informed of the outcome as this decision may be of relevance for future care and support, as required, </w:t>
      </w:r>
      <w:r w:rsidR="007044BD">
        <w:rPr>
          <w:rFonts w:cs="Arial"/>
        </w:rPr>
        <w:t xml:space="preserve">along with </w:t>
      </w:r>
      <w:r>
        <w:rPr>
          <w:rFonts w:cs="Arial"/>
        </w:rPr>
        <w:t>contact details of the authority to who the individual will be considered an ordinary resident.</w:t>
      </w:r>
    </w:p>
    <w:p w:rsidR="00A83B1C" w:rsidRPr="00420DDC" w:rsidRDefault="00A83B1C" w:rsidP="00A7051B">
      <w:pPr>
        <w:spacing w:after="0"/>
        <w:ind w:right="142"/>
        <w:rPr>
          <w:rFonts w:cs="Arial"/>
        </w:rPr>
      </w:pPr>
    </w:p>
    <w:p w:rsidR="00EB5D10" w:rsidRDefault="00BB5A8B" w:rsidP="00A7051B">
      <w:pPr>
        <w:spacing w:after="0"/>
        <w:ind w:right="142"/>
        <w:rPr>
          <w:rFonts w:cs="Arial"/>
        </w:rPr>
      </w:pPr>
      <w:r>
        <w:rPr>
          <w:rFonts w:cs="Arial"/>
        </w:rPr>
        <w:t>S</w:t>
      </w:r>
      <w:r w:rsidR="00EB5D10" w:rsidRPr="00420DDC">
        <w:rPr>
          <w:rFonts w:cs="Arial"/>
        </w:rPr>
        <w:t xml:space="preserve">taff involved in a dispute are strongly advised to refer to the </w:t>
      </w:r>
      <w:r>
        <w:rPr>
          <w:rFonts w:cs="Arial"/>
        </w:rPr>
        <w:t xml:space="preserve">Care Act, </w:t>
      </w:r>
      <w:r w:rsidR="00EB5D10">
        <w:rPr>
          <w:rFonts w:cs="Arial"/>
        </w:rPr>
        <w:t>Regulations</w:t>
      </w:r>
      <w:r>
        <w:rPr>
          <w:rFonts w:cs="Arial"/>
        </w:rPr>
        <w:t xml:space="preserve"> and Statutory Guidance</w:t>
      </w:r>
      <w:r w:rsidR="007044BD">
        <w:rPr>
          <w:rFonts w:cs="Arial"/>
        </w:rPr>
        <w:t>.  I</w:t>
      </w:r>
      <w:r w:rsidR="00EB5D10" w:rsidRPr="00420DDC">
        <w:rPr>
          <w:rFonts w:cs="Arial"/>
        </w:rPr>
        <w:t>n particular staff should be aware that:</w:t>
      </w:r>
    </w:p>
    <w:p w:rsidR="00A83B1C" w:rsidRDefault="00A83B1C" w:rsidP="00A7051B">
      <w:pPr>
        <w:spacing w:after="0"/>
        <w:ind w:right="142"/>
        <w:rPr>
          <w:rFonts w:cs="Arial"/>
        </w:rPr>
      </w:pPr>
    </w:p>
    <w:p w:rsidR="00EB5D10" w:rsidRPr="00C377C3" w:rsidRDefault="00A07BF4" w:rsidP="00FE0F7A">
      <w:pPr>
        <w:pStyle w:val="ListParagraph"/>
        <w:numPr>
          <w:ilvl w:val="0"/>
          <w:numId w:val="12"/>
        </w:numPr>
        <w:autoSpaceDE/>
        <w:autoSpaceDN/>
        <w:adjustRightInd/>
        <w:spacing w:after="0"/>
        <w:ind w:left="851" w:right="142"/>
        <w:rPr>
          <w:rFonts w:cs="Arial"/>
        </w:rPr>
      </w:pPr>
      <w:r>
        <w:rPr>
          <w:rFonts w:cs="Arial"/>
        </w:rPr>
        <w:t>If the council</w:t>
      </w:r>
      <w:r w:rsidR="00EB5D10" w:rsidRPr="00C377C3">
        <w:rPr>
          <w:rFonts w:cs="Arial"/>
        </w:rPr>
        <w:t xml:space="preserve"> is currently funding services for the individual we will be the 'lead Authority' for coordinating a resolution of the dispute between one or more local authorities. </w:t>
      </w:r>
    </w:p>
    <w:p w:rsidR="00EB5D10" w:rsidRPr="00420DDC" w:rsidRDefault="00EB5D10" w:rsidP="00FE0F7A">
      <w:pPr>
        <w:pStyle w:val="ListParagraph"/>
        <w:numPr>
          <w:ilvl w:val="0"/>
          <w:numId w:val="12"/>
        </w:numPr>
        <w:autoSpaceDE/>
        <w:autoSpaceDN/>
        <w:adjustRightInd/>
        <w:spacing w:after="0"/>
        <w:ind w:left="851" w:right="142"/>
        <w:rPr>
          <w:rFonts w:cs="Arial"/>
        </w:rPr>
      </w:pPr>
      <w:r>
        <w:rPr>
          <w:rFonts w:cs="Arial"/>
        </w:rPr>
        <w:t>I</w:t>
      </w:r>
      <w:r w:rsidRPr="00420DDC">
        <w:rPr>
          <w:rFonts w:cs="Arial"/>
        </w:rPr>
        <w:t xml:space="preserve">f another Authority </w:t>
      </w:r>
      <w:r w:rsidR="00A07BF4">
        <w:rPr>
          <w:rFonts w:cs="Arial"/>
        </w:rPr>
        <w:t>is the Lead Authority, the council</w:t>
      </w:r>
      <w:r w:rsidRPr="00420DDC">
        <w:rPr>
          <w:rFonts w:cs="Arial"/>
        </w:rPr>
        <w:t xml:space="preserve"> will still be required to nominate a named contact in relation to any dispute</w:t>
      </w:r>
    </w:p>
    <w:p w:rsidR="00EB5D10" w:rsidRPr="00C377C3" w:rsidRDefault="00EB5D10" w:rsidP="00FE0F7A">
      <w:pPr>
        <w:pStyle w:val="ListParagraph"/>
        <w:numPr>
          <w:ilvl w:val="0"/>
          <w:numId w:val="12"/>
        </w:numPr>
        <w:autoSpaceDE/>
        <w:autoSpaceDN/>
        <w:adjustRightInd/>
        <w:spacing w:after="0"/>
        <w:ind w:left="851" w:right="142"/>
        <w:rPr>
          <w:rFonts w:cs="Arial"/>
        </w:rPr>
      </w:pPr>
      <w:r w:rsidRPr="00C377C3">
        <w:rPr>
          <w:rFonts w:cs="Arial"/>
        </w:rPr>
        <w:t xml:space="preserve">As soon as </w:t>
      </w:r>
      <w:r w:rsidR="00A83B1C">
        <w:rPr>
          <w:rFonts w:cs="Arial"/>
        </w:rPr>
        <w:t xml:space="preserve">is </w:t>
      </w:r>
      <w:r w:rsidRPr="00C377C3">
        <w:rPr>
          <w:rFonts w:cs="Arial"/>
        </w:rPr>
        <w:t xml:space="preserve">reasonably practicable after the dispute arises (and certainly within two weeks of </w:t>
      </w:r>
      <w:r w:rsidR="00A07BF4">
        <w:rPr>
          <w:rFonts w:cs="Arial"/>
        </w:rPr>
        <w:t>the dispute starting) the council</w:t>
      </w:r>
      <w:r w:rsidRPr="00C377C3">
        <w:rPr>
          <w:rFonts w:cs="Arial"/>
        </w:rPr>
        <w:t xml:space="preserve"> must nominate a lead or named person as contact for resolution of the dispute.  The nominated lead/named person for resolution must be agreed with the Area Operational Manager (or </w:t>
      </w:r>
      <w:r w:rsidR="00A83B1C">
        <w:rPr>
          <w:rFonts w:cs="Arial"/>
        </w:rPr>
        <w:t xml:space="preserve">lead for </w:t>
      </w:r>
      <w:r w:rsidRPr="00C377C3">
        <w:rPr>
          <w:rFonts w:cs="Arial"/>
        </w:rPr>
        <w:t>Adult Mental Health cases).  The Area Operational Manager will ensure that the legal department and Heads of Services are notified as appropriate of any ongoing disputes about Ordinary Residence.</w:t>
      </w:r>
    </w:p>
    <w:p w:rsidR="00EB5D10" w:rsidRPr="00C377C3" w:rsidRDefault="00A83B1C" w:rsidP="00FE0F7A">
      <w:pPr>
        <w:pStyle w:val="ListParagraph"/>
        <w:numPr>
          <w:ilvl w:val="0"/>
          <w:numId w:val="12"/>
        </w:numPr>
        <w:autoSpaceDE/>
        <w:autoSpaceDN/>
        <w:adjustRightInd/>
        <w:spacing w:after="0"/>
        <w:ind w:left="851" w:right="142"/>
        <w:rPr>
          <w:rFonts w:cs="Arial"/>
        </w:rPr>
      </w:pPr>
      <w:r>
        <w:rPr>
          <w:rFonts w:cs="Arial"/>
        </w:rPr>
        <w:t>The Lead Contact should:</w:t>
      </w:r>
    </w:p>
    <w:p w:rsidR="00EB5D10" w:rsidRPr="00C377C3" w:rsidRDefault="00EB5D10" w:rsidP="00A7051B">
      <w:pPr>
        <w:pStyle w:val="ListParagraph"/>
        <w:numPr>
          <w:ilvl w:val="1"/>
          <w:numId w:val="12"/>
        </w:numPr>
        <w:autoSpaceDE/>
        <w:autoSpaceDN/>
        <w:adjustRightInd/>
        <w:spacing w:after="0"/>
        <w:ind w:left="1440" w:right="142"/>
        <w:rPr>
          <w:rFonts w:cs="Arial"/>
        </w:rPr>
      </w:pPr>
      <w:r w:rsidRPr="00C377C3">
        <w:rPr>
          <w:rFonts w:cs="Arial"/>
        </w:rPr>
        <w:t>Gather information from all involved local authorities that may help clarify the facts and resolve the dispute, establishing the facts of the case will often be key to effective resolution of the dispute</w:t>
      </w:r>
    </w:p>
    <w:p w:rsidR="00EB5D10" w:rsidRPr="00C377C3" w:rsidRDefault="00EB5D10" w:rsidP="00A7051B">
      <w:pPr>
        <w:pStyle w:val="ListParagraph"/>
        <w:numPr>
          <w:ilvl w:val="1"/>
          <w:numId w:val="12"/>
        </w:numPr>
        <w:autoSpaceDE/>
        <w:autoSpaceDN/>
        <w:adjustRightInd/>
        <w:spacing w:after="0"/>
        <w:ind w:left="1440" w:right="142"/>
        <w:rPr>
          <w:rFonts w:cs="Arial"/>
        </w:rPr>
      </w:pPr>
      <w:r w:rsidRPr="00C377C3">
        <w:rPr>
          <w:rFonts w:cs="Arial"/>
        </w:rPr>
        <w:t>Ensure that the individual and their family/representative as appropriate are kept up to date with progress on the dispute</w:t>
      </w:r>
    </w:p>
    <w:p w:rsidR="00EB5D10" w:rsidRPr="00C377C3" w:rsidRDefault="00EB5D10" w:rsidP="00A7051B">
      <w:pPr>
        <w:pStyle w:val="ListParagraph"/>
        <w:numPr>
          <w:ilvl w:val="1"/>
          <w:numId w:val="12"/>
        </w:numPr>
        <w:autoSpaceDE/>
        <w:autoSpaceDN/>
        <w:adjustRightInd/>
        <w:spacing w:after="0"/>
        <w:ind w:left="1440" w:right="142"/>
        <w:rPr>
          <w:rFonts w:cs="Arial"/>
        </w:rPr>
      </w:pPr>
      <w:r w:rsidRPr="00C377C3">
        <w:rPr>
          <w:rFonts w:cs="Arial"/>
        </w:rPr>
        <w:t>If the dispute is not resolved within four months of the date on which it arose, then the 'lead authority' must refer the dispute to the Secretary of State/ appropriate person requesting that they make a determination.</w:t>
      </w:r>
    </w:p>
    <w:p w:rsidR="00EB5D10" w:rsidRDefault="00EB5D10" w:rsidP="00FE0F7A">
      <w:pPr>
        <w:pStyle w:val="ListParagraph"/>
        <w:numPr>
          <w:ilvl w:val="0"/>
          <w:numId w:val="13"/>
        </w:numPr>
        <w:autoSpaceDE/>
        <w:autoSpaceDN/>
        <w:adjustRightInd/>
        <w:spacing w:after="0"/>
        <w:ind w:left="851" w:right="142"/>
        <w:rPr>
          <w:rFonts w:cs="Arial"/>
        </w:rPr>
      </w:pPr>
      <w:r w:rsidRPr="00420DDC">
        <w:rPr>
          <w:rFonts w:cs="Arial"/>
        </w:rPr>
        <w:lastRenderedPageBreak/>
        <w:t>In cases of dispute the lead/named contact should keep a chronology of all action/contact around resolution of the dispute.  Every attempt should be made to resolve the dispute rather than approaching the Secretary of State/ appropriate person.</w:t>
      </w:r>
    </w:p>
    <w:p w:rsidR="00EB5D10" w:rsidRPr="00420DDC" w:rsidRDefault="00EB5D10" w:rsidP="00FE0F7A">
      <w:pPr>
        <w:pStyle w:val="ListParagraph"/>
        <w:numPr>
          <w:ilvl w:val="0"/>
          <w:numId w:val="13"/>
        </w:numPr>
        <w:autoSpaceDE/>
        <w:autoSpaceDN/>
        <w:adjustRightInd/>
        <w:ind w:left="851" w:right="142"/>
        <w:rPr>
          <w:rFonts w:cs="Arial"/>
        </w:rPr>
      </w:pPr>
      <w:r w:rsidRPr="00420DDC">
        <w:rPr>
          <w:rFonts w:cs="Arial"/>
        </w:rPr>
        <w:t>Care Act Regulations advise the following documents must be available to the Sectary of State/ appropriate person:</w:t>
      </w:r>
    </w:p>
    <w:p w:rsidR="00EB5D10" w:rsidRPr="00420DDC" w:rsidRDefault="00EB5D10" w:rsidP="00A7051B">
      <w:pPr>
        <w:pStyle w:val="ListParagraph"/>
        <w:numPr>
          <w:ilvl w:val="0"/>
          <w:numId w:val="11"/>
        </w:numPr>
        <w:autoSpaceDE/>
        <w:autoSpaceDN/>
        <w:adjustRightInd/>
        <w:ind w:left="1418" w:right="142"/>
        <w:rPr>
          <w:rFonts w:cs="Arial"/>
        </w:rPr>
      </w:pPr>
      <w:r w:rsidRPr="00420DDC">
        <w:rPr>
          <w:rFonts w:eastAsia="Times New Roman" w:cs="Arial"/>
        </w:rPr>
        <w:t xml:space="preserve">The </w:t>
      </w:r>
      <w:r w:rsidRPr="00420DDC">
        <w:rPr>
          <w:rFonts w:eastAsia="Times New Roman" w:cs="Arial"/>
          <w:spacing w:val="-1"/>
        </w:rPr>
        <w:t>referral</w:t>
      </w:r>
      <w:r w:rsidRPr="00420DDC">
        <w:rPr>
          <w:rFonts w:eastAsia="Times New Roman" w:cs="Arial"/>
        </w:rPr>
        <w:t xml:space="preserve"> </w:t>
      </w:r>
      <w:r w:rsidRPr="00420DDC">
        <w:rPr>
          <w:rFonts w:eastAsia="Times New Roman" w:cs="Arial"/>
          <w:spacing w:val="-1"/>
        </w:rPr>
        <w:t>must</w:t>
      </w:r>
      <w:r w:rsidRPr="00420DDC">
        <w:rPr>
          <w:rFonts w:eastAsia="Times New Roman" w:cs="Arial"/>
        </w:rPr>
        <w:t xml:space="preserve"> </w:t>
      </w:r>
      <w:r w:rsidRPr="00420DDC">
        <w:rPr>
          <w:rFonts w:eastAsia="Times New Roman" w:cs="Arial"/>
          <w:spacing w:val="-1"/>
        </w:rPr>
        <w:t xml:space="preserve">include </w:t>
      </w:r>
      <w:r w:rsidRPr="00420DDC">
        <w:rPr>
          <w:rFonts w:eastAsia="Times New Roman" w:cs="Arial"/>
        </w:rPr>
        <w:t>the</w:t>
      </w:r>
      <w:r w:rsidRPr="00420DDC">
        <w:rPr>
          <w:rFonts w:eastAsia="Times New Roman" w:cs="Arial"/>
          <w:spacing w:val="-1"/>
        </w:rPr>
        <w:t xml:space="preserve"> following documents:</w:t>
      </w:r>
    </w:p>
    <w:p w:rsidR="00EB5D10" w:rsidRPr="00420DDC" w:rsidRDefault="00EB5D10" w:rsidP="00A7051B">
      <w:pPr>
        <w:pStyle w:val="BodyText"/>
        <w:widowControl w:val="0"/>
        <w:numPr>
          <w:ilvl w:val="1"/>
          <w:numId w:val="11"/>
        </w:numPr>
        <w:tabs>
          <w:tab w:val="left" w:pos="837"/>
        </w:tabs>
        <w:autoSpaceDE/>
        <w:autoSpaceDN/>
        <w:adjustRightInd/>
        <w:spacing w:before="0" w:after="120"/>
        <w:ind w:left="2127" w:right="142" w:hanging="397"/>
        <w:rPr>
          <w:rFonts w:cs="Arial"/>
        </w:rPr>
      </w:pPr>
      <w:r w:rsidRPr="00420DDC">
        <w:rPr>
          <w:rFonts w:cs="Arial"/>
        </w:rPr>
        <w:t>a</w:t>
      </w:r>
      <w:r w:rsidRPr="00420DDC">
        <w:rPr>
          <w:rFonts w:cs="Arial"/>
          <w:spacing w:val="30"/>
        </w:rPr>
        <w:t xml:space="preserve"> </w:t>
      </w:r>
      <w:r w:rsidRPr="00420DDC">
        <w:rPr>
          <w:rFonts w:cs="Arial"/>
          <w:spacing w:val="-1"/>
        </w:rPr>
        <w:t>letter</w:t>
      </w:r>
      <w:r w:rsidRPr="00420DDC">
        <w:rPr>
          <w:rFonts w:cs="Arial"/>
          <w:spacing w:val="31"/>
        </w:rPr>
        <w:t xml:space="preserve"> </w:t>
      </w:r>
      <w:r w:rsidRPr="00420DDC">
        <w:rPr>
          <w:rFonts w:cs="Arial"/>
          <w:spacing w:val="-1"/>
        </w:rPr>
        <w:t>signed</w:t>
      </w:r>
      <w:r w:rsidRPr="00420DDC">
        <w:rPr>
          <w:rFonts w:cs="Arial"/>
          <w:spacing w:val="30"/>
        </w:rPr>
        <w:t xml:space="preserve"> </w:t>
      </w:r>
      <w:r w:rsidRPr="00420DDC">
        <w:rPr>
          <w:rFonts w:cs="Arial"/>
        </w:rPr>
        <w:t>by</w:t>
      </w:r>
      <w:r w:rsidRPr="00420DDC">
        <w:rPr>
          <w:rFonts w:cs="Arial"/>
          <w:spacing w:val="31"/>
        </w:rPr>
        <w:t xml:space="preserve"> </w:t>
      </w:r>
      <w:r w:rsidRPr="00420DDC">
        <w:rPr>
          <w:rFonts w:cs="Arial"/>
        </w:rPr>
        <w:t>the</w:t>
      </w:r>
      <w:r w:rsidRPr="00420DDC">
        <w:rPr>
          <w:rFonts w:cs="Arial"/>
          <w:spacing w:val="30"/>
        </w:rPr>
        <w:t xml:space="preserve"> </w:t>
      </w:r>
      <w:r w:rsidRPr="00420DDC">
        <w:rPr>
          <w:rFonts w:cs="Arial"/>
          <w:spacing w:val="-1"/>
        </w:rPr>
        <w:t>lead</w:t>
      </w:r>
      <w:r w:rsidRPr="00420DDC">
        <w:rPr>
          <w:rFonts w:cs="Arial"/>
          <w:spacing w:val="31"/>
        </w:rPr>
        <w:t xml:space="preserve"> </w:t>
      </w:r>
      <w:r w:rsidRPr="00420DDC">
        <w:rPr>
          <w:rFonts w:cs="Arial"/>
          <w:spacing w:val="-1"/>
        </w:rPr>
        <w:t>authority</w:t>
      </w:r>
      <w:r w:rsidRPr="00420DDC">
        <w:rPr>
          <w:rFonts w:cs="Arial"/>
          <w:spacing w:val="29"/>
        </w:rPr>
        <w:t xml:space="preserve"> </w:t>
      </w:r>
      <w:r w:rsidRPr="00420DDC">
        <w:rPr>
          <w:rFonts w:cs="Arial"/>
          <w:spacing w:val="-1"/>
        </w:rPr>
        <w:t>in</w:t>
      </w:r>
      <w:r w:rsidRPr="00420DDC">
        <w:rPr>
          <w:rFonts w:cs="Arial"/>
          <w:spacing w:val="31"/>
        </w:rPr>
        <w:t xml:space="preserve"> </w:t>
      </w:r>
      <w:r w:rsidRPr="00420DDC">
        <w:rPr>
          <w:rFonts w:cs="Arial"/>
          <w:spacing w:val="-1"/>
        </w:rPr>
        <w:t>relation</w:t>
      </w:r>
      <w:r w:rsidRPr="00420DDC">
        <w:rPr>
          <w:rFonts w:cs="Arial"/>
          <w:spacing w:val="30"/>
        </w:rPr>
        <w:t xml:space="preserve"> </w:t>
      </w:r>
      <w:r w:rsidRPr="00420DDC">
        <w:rPr>
          <w:rFonts w:cs="Arial"/>
        </w:rPr>
        <w:t>to</w:t>
      </w:r>
      <w:r w:rsidRPr="00420DDC">
        <w:rPr>
          <w:rFonts w:cs="Arial"/>
          <w:spacing w:val="31"/>
        </w:rPr>
        <w:t xml:space="preserve"> </w:t>
      </w:r>
      <w:r w:rsidRPr="00420DDC">
        <w:rPr>
          <w:rFonts w:cs="Arial"/>
          <w:spacing w:val="-1"/>
        </w:rPr>
        <w:t>the</w:t>
      </w:r>
      <w:r w:rsidRPr="00420DDC">
        <w:rPr>
          <w:rFonts w:cs="Arial"/>
          <w:spacing w:val="29"/>
        </w:rPr>
        <w:t xml:space="preserve"> </w:t>
      </w:r>
      <w:r w:rsidRPr="00420DDC">
        <w:rPr>
          <w:rFonts w:cs="Arial"/>
          <w:spacing w:val="-1"/>
        </w:rPr>
        <w:t>dispute,</w:t>
      </w:r>
      <w:r w:rsidRPr="00420DDC">
        <w:rPr>
          <w:rFonts w:cs="Arial"/>
          <w:spacing w:val="31"/>
        </w:rPr>
        <w:t xml:space="preserve"> </w:t>
      </w:r>
      <w:r w:rsidRPr="00420DDC">
        <w:rPr>
          <w:rFonts w:cs="Arial"/>
          <w:spacing w:val="-1"/>
        </w:rPr>
        <w:t>stating</w:t>
      </w:r>
      <w:r w:rsidRPr="00420DDC">
        <w:rPr>
          <w:rFonts w:cs="Arial"/>
          <w:spacing w:val="30"/>
        </w:rPr>
        <w:t xml:space="preserve"> </w:t>
      </w:r>
      <w:r w:rsidRPr="00420DDC">
        <w:rPr>
          <w:rFonts w:cs="Arial"/>
          <w:spacing w:val="-1"/>
        </w:rPr>
        <w:t>that</w:t>
      </w:r>
      <w:r w:rsidRPr="00420DDC">
        <w:rPr>
          <w:rFonts w:cs="Arial"/>
          <w:spacing w:val="31"/>
        </w:rPr>
        <w:t xml:space="preserve"> </w:t>
      </w:r>
      <w:r w:rsidRPr="00420DDC">
        <w:rPr>
          <w:rFonts w:cs="Arial"/>
          <w:spacing w:val="-1"/>
        </w:rPr>
        <w:t>the</w:t>
      </w:r>
      <w:r w:rsidRPr="00420DDC">
        <w:rPr>
          <w:rFonts w:cs="Arial"/>
          <w:spacing w:val="29"/>
        </w:rPr>
        <w:t xml:space="preserve"> </w:t>
      </w:r>
      <w:r w:rsidRPr="00420DDC">
        <w:rPr>
          <w:rFonts w:cs="Arial"/>
          <w:spacing w:val="-1"/>
        </w:rPr>
        <w:t>dispute</w:t>
      </w:r>
      <w:r w:rsidRPr="00420DDC">
        <w:rPr>
          <w:rFonts w:cs="Arial"/>
          <w:spacing w:val="31"/>
        </w:rPr>
        <w:t xml:space="preserve"> </w:t>
      </w:r>
      <w:r w:rsidRPr="00420DDC">
        <w:rPr>
          <w:rFonts w:cs="Arial"/>
        </w:rPr>
        <w:t>is</w:t>
      </w:r>
      <w:r w:rsidRPr="00420DDC">
        <w:rPr>
          <w:rFonts w:cs="Arial"/>
          <w:spacing w:val="30"/>
        </w:rPr>
        <w:t xml:space="preserve"> </w:t>
      </w:r>
      <w:r w:rsidRPr="00420DDC">
        <w:rPr>
          <w:rFonts w:cs="Arial"/>
          <w:spacing w:val="-1"/>
        </w:rPr>
        <w:t>being</w:t>
      </w:r>
      <w:r w:rsidRPr="00420DDC">
        <w:rPr>
          <w:rFonts w:cs="Arial"/>
          <w:spacing w:val="107"/>
        </w:rPr>
        <w:t xml:space="preserve"> </w:t>
      </w:r>
      <w:r w:rsidRPr="00420DDC">
        <w:rPr>
          <w:rFonts w:cs="Arial"/>
          <w:spacing w:val="-1"/>
        </w:rPr>
        <w:t>referred;</w:t>
      </w:r>
    </w:p>
    <w:p w:rsidR="00EB5D10" w:rsidRPr="00420DDC" w:rsidRDefault="00EB5D10" w:rsidP="00A7051B">
      <w:pPr>
        <w:pStyle w:val="BodyText"/>
        <w:widowControl w:val="0"/>
        <w:numPr>
          <w:ilvl w:val="1"/>
          <w:numId w:val="11"/>
        </w:numPr>
        <w:tabs>
          <w:tab w:val="left" w:pos="837"/>
        </w:tabs>
        <w:autoSpaceDE/>
        <w:autoSpaceDN/>
        <w:adjustRightInd/>
        <w:spacing w:before="0" w:after="120"/>
        <w:ind w:left="2127" w:right="142" w:hanging="397"/>
        <w:rPr>
          <w:rFonts w:cs="Arial"/>
        </w:rPr>
      </w:pPr>
      <w:r w:rsidRPr="00420DDC">
        <w:rPr>
          <w:rFonts w:cs="Arial"/>
        </w:rPr>
        <w:t>a</w:t>
      </w:r>
      <w:r w:rsidRPr="00420DDC">
        <w:rPr>
          <w:rFonts w:cs="Arial"/>
          <w:spacing w:val="27"/>
        </w:rPr>
        <w:t xml:space="preserve"> </w:t>
      </w:r>
      <w:r w:rsidRPr="00420DDC">
        <w:rPr>
          <w:rFonts w:cs="Arial"/>
          <w:spacing w:val="-1"/>
        </w:rPr>
        <w:t>statement</w:t>
      </w:r>
      <w:r w:rsidRPr="00420DDC">
        <w:rPr>
          <w:rFonts w:cs="Arial"/>
          <w:spacing w:val="28"/>
        </w:rPr>
        <w:t xml:space="preserve"> </w:t>
      </w:r>
      <w:r w:rsidRPr="00420DDC">
        <w:rPr>
          <w:rFonts w:cs="Arial"/>
        </w:rPr>
        <w:t>of</w:t>
      </w:r>
      <w:r w:rsidRPr="00420DDC">
        <w:rPr>
          <w:rFonts w:cs="Arial"/>
          <w:spacing w:val="27"/>
        </w:rPr>
        <w:t xml:space="preserve"> </w:t>
      </w:r>
      <w:r w:rsidRPr="00420DDC">
        <w:rPr>
          <w:rFonts w:cs="Arial"/>
        </w:rPr>
        <w:t>facts</w:t>
      </w:r>
      <w:r w:rsidRPr="00420DDC">
        <w:rPr>
          <w:rFonts w:cs="Arial"/>
          <w:spacing w:val="28"/>
        </w:rPr>
        <w:t xml:space="preserve"> </w:t>
      </w:r>
      <w:r w:rsidRPr="00420DDC">
        <w:rPr>
          <w:rFonts w:cs="Arial"/>
          <w:spacing w:val="-1"/>
        </w:rPr>
        <w:t>signed</w:t>
      </w:r>
      <w:r w:rsidRPr="00420DDC">
        <w:rPr>
          <w:rFonts w:cs="Arial"/>
          <w:spacing w:val="27"/>
        </w:rPr>
        <w:t xml:space="preserve"> </w:t>
      </w:r>
      <w:r w:rsidRPr="00420DDC">
        <w:rPr>
          <w:rFonts w:cs="Arial"/>
        </w:rPr>
        <w:t>on</w:t>
      </w:r>
      <w:r w:rsidRPr="00420DDC">
        <w:rPr>
          <w:rFonts w:cs="Arial"/>
          <w:spacing w:val="28"/>
        </w:rPr>
        <w:t xml:space="preserve"> </w:t>
      </w:r>
      <w:r w:rsidRPr="00420DDC">
        <w:rPr>
          <w:rFonts w:cs="Arial"/>
        </w:rPr>
        <w:t>behalf</w:t>
      </w:r>
      <w:r w:rsidRPr="00420DDC">
        <w:rPr>
          <w:rFonts w:cs="Arial"/>
          <w:spacing w:val="26"/>
        </w:rPr>
        <w:t xml:space="preserve"> </w:t>
      </w:r>
      <w:r w:rsidRPr="00420DDC">
        <w:rPr>
          <w:rFonts w:cs="Arial"/>
        </w:rPr>
        <w:t>of</w:t>
      </w:r>
      <w:r w:rsidRPr="00420DDC">
        <w:rPr>
          <w:rFonts w:cs="Arial"/>
          <w:spacing w:val="28"/>
        </w:rPr>
        <w:t xml:space="preserve"> </w:t>
      </w:r>
      <w:r w:rsidRPr="00420DDC">
        <w:rPr>
          <w:rFonts w:cs="Arial"/>
          <w:spacing w:val="-1"/>
        </w:rPr>
        <w:t>each</w:t>
      </w:r>
      <w:r w:rsidRPr="00420DDC">
        <w:rPr>
          <w:rFonts w:cs="Arial"/>
          <w:spacing w:val="26"/>
        </w:rPr>
        <w:t xml:space="preserve"> </w:t>
      </w:r>
      <w:r w:rsidRPr="00420DDC">
        <w:rPr>
          <w:rFonts w:cs="Arial"/>
        </w:rPr>
        <w:t>of</w:t>
      </w:r>
      <w:r w:rsidRPr="00420DDC">
        <w:rPr>
          <w:rFonts w:cs="Arial"/>
          <w:spacing w:val="25"/>
        </w:rPr>
        <w:t xml:space="preserve"> </w:t>
      </w:r>
      <w:r w:rsidRPr="00420DDC">
        <w:rPr>
          <w:rFonts w:cs="Arial"/>
          <w:spacing w:val="-1"/>
        </w:rPr>
        <w:t>the</w:t>
      </w:r>
      <w:r w:rsidRPr="00420DDC">
        <w:rPr>
          <w:rFonts w:cs="Arial"/>
          <w:spacing w:val="25"/>
        </w:rPr>
        <w:t xml:space="preserve"> </w:t>
      </w:r>
      <w:r w:rsidRPr="00420DDC">
        <w:rPr>
          <w:rFonts w:cs="Arial"/>
          <w:spacing w:val="-1"/>
        </w:rPr>
        <w:t>authorities</w:t>
      </w:r>
      <w:r w:rsidRPr="00420DDC">
        <w:rPr>
          <w:rFonts w:cs="Arial"/>
          <w:spacing w:val="27"/>
        </w:rPr>
        <w:t xml:space="preserve"> </w:t>
      </w:r>
      <w:r w:rsidRPr="00420DDC">
        <w:rPr>
          <w:rFonts w:cs="Arial"/>
          <w:spacing w:val="-1"/>
        </w:rPr>
        <w:t>which</w:t>
      </w:r>
      <w:r w:rsidRPr="00420DDC">
        <w:rPr>
          <w:rFonts w:cs="Arial"/>
          <w:spacing w:val="26"/>
        </w:rPr>
        <w:t xml:space="preserve"> </w:t>
      </w:r>
      <w:r w:rsidRPr="00420DDC">
        <w:rPr>
          <w:rFonts w:cs="Arial"/>
          <w:spacing w:val="-1"/>
        </w:rPr>
        <w:t>includes</w:t>
      </w:r>
      <w:r w:rsidRPr="00420DDC">
        <w:rPr>
          <w:rFonts w:cs="Arial"/>
          <w:spacing w:val="28"/>
        </w:rPr>
        <w:t xml:space="preserve"> </w:t>
      </w:r>
      <w:r w:rsidRPr="00420DDC">
        <w:rPr>
          <w:rFonts w:cs="Arial"/>
          <w:spacing w:val="-1"/>
        </w:rPr>
        <w:t>the</w:t>
      </w:r>
      <w:r w:rsidRPr="00420DDC">
        <w:rPr>
          <w:rFonts w:cs="Arial"/>
          <w:spacing w:val="26"/>
        </w:rPr>
        <w:t xml:space="preserve"> </w:t>
      </w:r>
      <w:r w:rsidRPr="00420DDC">
        <w:rPr>
          <w:rFonts w:cs="Arial"/>
          <w:spacing w:val="-1"/>
        </w:rPr>
        <w:t>information</w:t>
      </w:r>
      <w:r w:rsidRPr="00420DDC">
        <w:rPr>
          <w:rFonts w:cs="Arial"/>
          <w:spacing w:val="83"/>
        </w:rPr>
        <w:t xml:space="preserve"> </w:t>
      </w:r>
      <w:r w:rsidRPr="00420DDC">
        <w:rPr>
          <w:rFonts w:cs="Arial"/>
          <w:spacing w:val="-1"/>
        </w:rPr>
        <w:t>specified</w:t>
      </w:r>
      <w:r w:rsidRPr="00420DDC">
        <w:rPr>
          <w:rFonts w:cs="Arial"/>
        </w:rPr>
        <w:t xml:space="preserve"> </w:t>
      </w:r>
      <w:r w:rsidRPr="00420DDC">
        <w:rPr>
          <w:rFonts w:cs="Arial"/>
          <w:spacing w:val="-1"/>
        </w:rPr>
        <w:t>in</w:t>
      </w:r>
      <w:r w:rsidRPr="00420DDC">
        <w:rPr>
          <w:rFonts w:cs="Arial"/>
        </w:rPr>
        <w:t xml:space="preserve"> </w:t>
      </w:r>
      <w:r w:rsidRPr="00420DDC">
        <w:rPr>
          <w:rFonts w:cs="Arial"/>
          <w:spacing w:val="-1"/>
        </w:rPr>
        <w:t>paragraph</w:t>
      </w:r>
      <w:r w:rsidRPr="00420DDC">
        <w:rPr>
          <w:rFonts w:cs="Arial"/>
        </w:rPr>
        <w:t xml:space="preserve"> (2);</w:t>
      </w:r>
      <w:r w:rsidRPr="00420DDC">
        <w:rPr>
          <w:rFonts w:cs="Arial"/>
          <w:spacing w:val="-1"/>
        </w:rPr>
        <w:t xml:space="preserve"> and</w:t>
      </w:r>
    </w:p>
    <w:p w:rsidR="00EB5D10" w:rsidRPr="00420DDC" w:rsidRDefault="00EB5D10" w:rsidP="00A7051B">
      <w:pPr>
        <w:pStyle w:val="BodyText"/>
        <w:widowControl w:val="0"/>
        <w:numPr>
          <w:ilvl w:val="1"/>
          <w:numId w:val="11"/>
        </w:numPr>
        <w:tabs>
          <w:tab w:val="left" w:pos="837"/>
        </w:tabs>
        <w:autoSpaceDE/>
        <w:autoSpaceDN/>
        <w:adjustRightInd/>
        <w:spacing w:before="0" w:after="120"/>
        <w:ind w:left="2127" w:right="142" w:hanging="397"/>
        <w:rPr>
          <w:rFonts w:cs="Arial"/>
        </w:rPr>
      </w:pPr>
      <w:proofErr w:type="gramStart"/>
      <w:r w:rsidRPr="00420DDC">
        <w:rPr>
          <w:rFonts w:cs="Arial"/>
          <w:spacing w:val="-1"/>
        </w:rPr>
        <w:t>copies</w:t>
      </w:r>
      <w:proofErr w:type="gramEnd"/>
      <w:r w:rsidRPr="00420DDC">
        <w:rPr>
          <w:rFonts w:cs="Arial"/>
          <w:spacing w:val="-1"/>
        </w:rPr>
        <w:t xml:space="preserve"> </w:t>
      </w:r>
      <w:r w:rsidRPr="00420DDC">
        <w:rPr>
          <w:rFonts w:cs="Arial"/>
        </w:rPr>
        <w:t xml:space="preserve">of </w:t>
      </w:r>
      <w:r w:rsidRPr="00420DDC">
        <w:rPr>
          <w:rFonts w:cs="Arial"/>
          <w:spacing w:val="-1"/>
        </w:rPr>
        <w:t>all</w:t>
      </w:r>
      <w:r w:rsidRPr="00420DDC">
        <w:rPr>
          <w:rFonts w:cs="Arial"/>
        </w:rPr>
        <w:t xml:space="preserve"> </w:t>
      </w:r>
      <w:r w:rsidRPr="00420DDC">
        <w:rPr>
          <w:rFonts w:cs="Arial"/>
          <w:spacing w:val="-1"/>
        </w:rPr>
        <w:t>correspondence between the</w:t>
      </w:r>
      <w:r w:rsidRPr="00420DDC">
        <w:rPr>
          <w:rFonts w:cs="Arial"/>
        </w:rPr>
        <w:t xml:space="preserve"> </w:t>
      </w:r>
      <w:r w:rsidRPr="00420DDC">
        <w:rPr>
          <w:rFonts w:cs="Arial"/>
          <w:spacing w:val="-1"/>
        </w:rPr>
        <w:t>authorities</w:t>
      </w:r>
      <w:r w:rsidRPr="00420DDC">
        <w:rPr>
          <w:rFonts w:cs="Arial"/>
        </w:rPr>
        <w:t xml:space="preserve"> </w:t>
      </w:r>
      <w:r w:rsidRPr="00420DDC">
        <w:rPr>
          <w:rFonts w:cs="Arial"/>
          <w:spacing w:val="-1"/>
        </w:rPr>
        <w:t>which</w:t>
      </w:r>
      <w:r w:rsidRPr="00420DDC">
        <w:rPr>
          <w:rFonts w:cs="Arial"/>
        </w:rPr>
        <w:t xml:space="preserve"> </w:t>
      </w:r>
      <w:r w:rsidRPr="00420DDC">
        <w:rPr>
          <w:rFonts w:cs="Arial"/>
          <w:spacing w:val="-1"/>
        </w:rPr>
        <w:t>relates</w:t>
      </w:r>
      <w:r w:rsidRPr="00420DDC">
        <w:rPr>
          <w:rFonts w:cs="Arial"/>
        </w:rPr>
        <w:t xml:space="preserve"> </w:t>
      </w:r>
      <w:r w:rsidRPr="00420DDC">
        <w:rPr>
          <w:rFonts w:cs="Arial"/>
          <w:spacing w:val="-1"/>
        </w:rPr>
        <w:t>to</w:t>
      </w:r>
      <w:r w:rsidRPr="00420DDC">
        <w:rPr>
          <w:rFonts w:cs="Arial"/>
        </w:rPr>
        <w:t xml:space="preserve"> </w:t>
      </w:r>
      <w:r w:rsidRPr="00420DDC">
        <w:rPr>
          <w:rFonts w:cs="Arial"/>
          <w:spacing w:val="-1"/>
        </w:rPr>
        <w:t>the dispute.</w:t>
      </w:r>
    </w:p>
    <w:p w:rsidR="00EB5D10" w:rsidRPr="00420DDC" w:rsidRDefault="00EB5D10" w:rsidP="00A7051B">
      <w:pPr>
        <w:pStyle w:val="BodyText"/>
        <w:widowControl w:val="0"/>
        <w:numPr>
          <w:ilvl w:val="0"/>
          <w:numId w:val="10"/>
        </w:numPr>
        <w:autoSpaceDE/>
        <w:autoSpaceDN/>
        <w:adjustRightInd/>
        <w:spacing w:before="0" w:after="120"/>
        <w:ind w:left="1418" w:right="142" w:hanging="284"/>
        <w:rPr>
          <w:rFonts w:cs="Arial"/>
        </w:rPr>
      </w:pPr>
      <w:r w:rsidRPr="00420DDC">
        <w:rPr>
          <w:rFonts w:cs="Arial"/>
        </w:rPr>
        <w:t xml:space="preserve">The </w:t>
      </w:r>
      <w:r w:rsidRPr="00420DDC">
        <w:rPr>
          <w:rFonts w:cs="Arial"/>
          <w:spacing w:val="-1"/>
        </w:rPr>
        <w:t>specified information</w:t>
      </w:r>
      <w:r w:rsidRPr="00420DDC">
        <w:rPr>
          <w:rFonts w:cs="Arial"/>
        </w:rPr>
        <w:t xml:space="preserve"> </w:t>
      </w:r>
      <w:r w:rsidRPr="00420DDC">
        <w:rPr>
          <w:rFonts w:cs="Arial"/>
          <w:spacing w:val="-1"/>
        </w:rPr>
        <w:t>is</w:t>
      </w:r>
      <w:r>
        <w:rPr>
          <w:rFonts w:cs="Arial"/>
          <w:spacing w:val="-1"/>
        </w:rPr>
        <w:t>:</w:t>
      </w:r>
    </w:p>
    <w:p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 xml:space="preserve">an </w:t>
      </w:r>
      <w:r w:rsidRPr="00420DDC">
        <w:rPr>
          <w:rFonts w:cs="Arial"/>
          <w:spacing w:val="-1"/>
        </w:rPr>
        <w:t>explanation</w:t>
      </w:r>
      <w:r w:rsidRPr="00420DDC">
        <w:rPr>
          <w:rFonts w:cs="Arial"/>
        </w:rPr>
        <w:t xml:space="preserve"> of</w:t>
      </w:r>
      <w:r w:rsidRPr="00420DDC">
        <w:rPr>
          <w:rFonts w:cs="Arial"/>
          <w:spacing w:val="-1"/>
        </w:rPr>
        <w:t xml:space="preserve"> </w:t>
      </w:r>
      <w:r w:rsidRPr="00420DDC">
        <w:rPr>
          <w:rFonts w:cs="Arial"/>
        </w:rPr>
        <w:t>the</w:t>
      </w:r>
      <w:r w:rsidRPr="00420DDC">
        <w:rPr>
          <w:rFonts w:cs="Arial"/>
          <w:spacing w:val="-1"/>
        </w:rPr>
        <w:t xml:space="preserve"> nature </w:t>
      </w:r>
      <w:r w:rsidRPr="00420DDC">
        <w:rPr>
          <w:rFonts w:cs="Arial"/>
        </w:rPr>
        <w:t xml:space="preserve">of </w:t>
      </w:r>
      <w:r w:rsidRPr="00420DDC">
        <w:rPr>
          <w:rFonts w:cs="Arial"/>
          <w:spacing w:val="-1"/>
        </w:rPr>
        <w:t>the dispute;</w:t>
      </w:r>
    </w:p>
    <w:p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a</w:t>
      </w:r>
      <w:r w:rsidRPr="00420DDC">
        <w:rPr>
          <w:rFonts w:cs="Arial"/>
          <w:spacing w:val="17"/>
        </w:rPr>
        <w:t xml:space="preserve"> </w:t>
      </w:r>
      <w:r w:rsidRPr="00420DDC">
        <w:rPr>
          <w:rFonts w:cs="Arial"/>
          <w:spacing w:val="-1"/>
        </w:rPr>
        <w:t>chronology</w:t>
      </w:r>
      <w:r w:rsidRPr="00420DDC">
        <w:rPr>
          <w:rFonts w:cs="Arial"/>
          <w:spacing w:val="16"/>
        </w:rPr>
        <w:t xml:space="preserve"> </w:t>
      </w:r>
      <w:r w:rsidRPr="00420DDC">
        <w:rPr>
          <w:rFonts w:cs="Arial"/>
        </w:rPr>
        <w:t>of</w:t>
      </w:r>
      <w:r w:rsidRPr="00420DDC">
        <w:rPr>
          <w:rFonts w:cs="Arial"/>
          <w:spacing w:val="17"/>
        </w:rPr>
        <w:t xml:space="preserve"> </w:t>
      </w:r>
      <w:r w:rsidRPr="00420DDC">
        <w:rPr>
          <w:rFonts w:cs="Arial"/>
        </w:rPr>
        <w:t>the</w:t>
      </w:r>
      <w:r w:rsidRPr="00420DDC">
        <w:rPr>
          <w:rFonts w:cs="Arial"/>
          <w:spacing w:val="17"/>
        </w:rPr>
        <w:t xml:space="preserve"> </w:t>
      </w:r>
      <w:r w:rsidRPr="00420DDC">
        <w:rPr>
          <w:rFonts w:cs="Arial"/>
          <w:spacing w:val="-1"/>
        </w:rPr>
        <w:t>events</w:t>
      </w:r>
      <w:r w:rsidRPr="00420DDC">
        <w:rPr>
          <w:rFonts w:cs="Arial"/>
          <w:spacing w:val="17"/>
        </w:rPr>
        <w:t xml:space="preserve"> </w:t>
      </w:r>
      <w:r w:rsidRPr="00420DDC">
        <w:rPr>
          <w:rFonts w:cs="Arial"/>
          <w:spacing w:val="-1"/>
        </w:rPr>
        <w:t>leading</w:t>
      </w:r>
      <w:r w:rsidRPr="00420DDC">
        <w:rPr>
          <w:rFonts w:cs="Arial"/>
          <w:spacing w:val="17"/>
        </w:rPr>
        <w:t xml:space="preserve"> </w:t>
      </w:r>
      <w:r w:rsidRPr="00420DDC">
        <w:rPr>
          <w:rFonts w:cs="Arial"/>
        </w:rPr>
        <w:t>up</w:t>
      </w:r>
      <w:r w:rsidRPr="00420DDC">
        <w:rPr>
          <w:rFonts w:cs="Arial"/>
          <w:spacing w:val="17"/>
        </w:rPr>
        <w:t xml:space="preserve"> </w:t>
      </w:r>
      <w:r w:rsidRPr="00420DDC">
        <w:rPr>
          <w:rFonts w:cs="Arial"/>
          <w:spacing w:val="-1"/>
        </w:rPr>
        <w:t>to</w:t>
      </w:r>
      <w:r w:rsidRPr="00420DDC">
        <w:rPr>
          <w:rFonts w:cs="Arial"/>
          <w:spacing w:val="17"/>
        </w:rPr>
        <w:t xml:space="preserve"> </w:t>
      </w:r>
      <w:r w:rsidRPr="00420DDC">
        <w:rPr>
          <w:rFonts w:cs="Arial"/>
        </w:rPr>
        <w:t>the</w:t>
      </w:r>
      <w:r w:rsidRPr="00420DDC">
        <w:rPr>
          <w:rFonts w:cs="Arial"/>
          <w:spacing w:val="17"/>
        </w:rPr>
        <w:t xml:space="preserve"> </w:t>
      </w:r>
      <w:r w:rsidRPr="00420DDC">
        <w:rPr>
          <w:rFonts w:cs="Arial"/>
        </w:rPr>
        <w:t>referral</w:t>
      </w:r>
      <w:r w:rsidRPr="00420DDC">
        <w:rPr>
          <w:rFonts w:cs="Arial"/>
          <w:spacing w:val="17"/>
        </w:rPr>
        <w:t xml:space="preserve"> </w:t>
      </w:r>
      <w:r w:rsidRPr="00420DDC">
        <w:rPr>
          <w:rFonts w:cs="Arial"/>
        </w:rPr>
        <w:t>of</w:t>
      </w:r>
      <w:r w:rsidRPr="00420DDC">
        <w:rPr>
          <w:rFonts w:cs="Arial"/>
          <w:spacing w:val="15"/>
        </w:rPr>
        <w:t xml:space="preserve"> </w:t>
      </w:r>
      <w:r w:rsidRPr="00420DDC">
        <w:rPr>
          <w:rFonts w:cs="Arial"/>
        </w:rPr>
        <w:t>the</w:t>
      </w:r>
      <w:r w:rsidRPr="00420DDC">
        <w:rPr>
          <w:rFonts w:cs="Arial"/>
          <w:spacing w:val="17"/>
        </w:rPr>
        <w:t xml:space="preserve"> </w:t>
      </w:r>
      <w:r w:rsidRPr="00420DDC">
        <w:rPr>
          <w:rFonts w:cs="Arial"/>
          <w:spacing w:val="-1"/>
        </w:rPr>
        <w:t>dispute,</w:t>
      </w:r>
      <w:r w:rsidRPr="00420DDC">
        <w:rPr>
          <w:rFonts w:cs="Arial"/>
          <w:spacing w:val="17"/>
        </w:rPr>
        <w:t xml:space="preserve"> </w:t>
      </w:r>
      <w:r w:rsidRPr="00420DDC">
        <w:rPr>
          <w:rFonts w:cs="Arial"/>
          <w:spacing w:val="-1"/>
        </w:rPr>
        <w:t>including</w:t>
      </w:r>
      <w:r w:rsidRPr="00420DDC">
        <w:rPr>
          <w:rFonts w:cs="Arial"/>
          <w:spacing w:val="17"/>
        </w:rPr>
        <w:t xml:space="preserve"> </w:t>
      </w:r>
      <w:r w:rsidRPr="00420DDC">
        <w:rPr>
          <w:rFonts w:cs="Arial"/>
        </w:rPr>
        <w:t>the</w:t>
      </w:r>
      <w:r w:rsidRPr="00420DDC">
        <w:rPr>
          <w:rFonts w:cs="Arial"/>
          <w:spacing w:val="16"/>
        </w:rPr>
        <w:t xml:space="preserve"> </w:t>
      </w:r>
      <w:r w:rsidRPr="00420DDC">
        <w:rPr>
          <w:rFonts w:cs="Arial"/>
          <w:spacing w:val="-1"/>
        </w:rPr>
        <w:t>date</w:t>
      </w:r>
      <w:r w:rsidRPr="00420DDC">
        <w:rPr>
          <w:rFonts w:cs="Arial"/>
          <w:spacing w:val="17"/>
        </w:rPr>
        <w:t xml:space="preserve"> </w:t>
      </w:r>
      <w:r w:rsidRPr="00420DDC">
        <w:rPr>
          <w:rFonts w:cs="Arial"/>
        </w:rPr>
        <w:t>on</w:t>
      </w:r>
      <w:r w:rsidRPr="00420DDC">
        <w:rPr>
          <w:rFonts w:cs="Arial"/>
          <w:spacing w:val="17"/>
        </w:rPr>
        <w:t xml:space="preserve"> </w:t>
      </w:r>
      <w:r w:rsidRPr="00420DDC">
        <w:rPr>
          <w:rFonts w:cs="Arial"/>
          <w:spacing w:val="-1"/>
        </w:rPr>
        <w:t>which</w:t>
      </w:r>
      <w:r w:rsidRPr="00420DDC">
        <w:rPr>
          <w:rFonts w:cs="Arial"/>
          <w:spacing w:val="69"/>
        </w:rPr>
        <w:t xml:space="preserve"> </w:t>
      </w:r>
      <w:r w:rsidRPr="00420DDC">
        <w:rPr>
          <w:rFonts w:cs="Arial"/>
        </w:rPr>
        <w:t>the</w:t>
      </w:r>
      <w:r w:rsidRPr="00420DDC">
        <w:rPr>
          <w:rFonts w:cs="Arial"/>
          <w:spacing w:val="-1"/>
        </w:rPr>
        <w:t xml:space="preserve"> dispute </w:t>
      </w:r>
      <w:r w:rsidRPr="00420DDC">
        <w:rPr>
          <w:rFonts w:cs="Arial"/>
        </w:rPr>
        <w:t>arose;</w:t>
      </w:r>
    </w:p>
    <w:p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spacing w:val="-1"/>
        </w:rPr>
        <w:t>details</w:t>
      </w:r>
      <w:r w:rsidRPr="00420DDC">
        <w:rPr>
          <w:rFonts w:cs="Arial"/>
          <w:spacing w:val="17"/>
        </w:rPr>
        <w:t xml:space="preserve"> </w:t>
      </w:r>
      <w:r w:rsidRPr="00420DDC">
        <w:rPr>
          <w:rFonts w:cs="Arial"/>
        </w:rPr>
        <w:t>of</w:t>
      </w:r>
      <w:r w:rsidRPr="00420DDC">
        <w:rPr>
          <w:rFonts w:cs="Arial"/>
          <w:spacing w:val="18"/>
        </w:rPr>
        <w:t xml:space="preserve"> </w:t>
      </w:r>
      <w:r w:rsidRPr="00420DDC">
        <w:rPr>
          <w:rFonts w:cs="Arial"/>
          <w:spacing w:val="-1"/>
        </w:rPr>
        <w:t>the</w:t>
      </w:r>
      <w:r w:rsidRPr="00420DDC">
        <w:rPr>
          <w:rFonts w:cs="Arial"/>
          <w:spacing w:val="17"/>
        </w:rPr>
        <w:t xml:space="preserve"> </w:t>
      </w:r>
      <w:r w:rsidRPr="00420DDC">
        <w:rPr>
          <w:rFonts w:cs="Arial"/>
          <w:spacing w:val="-1"/>
        </w:rPr>
        <w:t>needs</w:t>
      </w:r>
      <w:r w:rsidRPr="00420DDC">
        <w:rPr>
          <w:rFonts w:cs="Arial"/>
          <w:spacing w:val="18"/>
        </w:rPr>
        <w:t xml:space="preserve"> </w:t>
      </w:r>
      <w:r w:rsidRPr="00420DDC">
        <w:rPr>
          <w:rFonts w:cs="Arial"/>
        </w:rPr>
        <w:t>of</w:t>
      </w:r>
      <w:r w:rsidRPr="00420DDC">
        <w:rPr>
          <w:rFonts w:cs="Arial"/>
          <w:spacing w:val="17"/>
        </w:rPr>
        <w:t xml:space="preserve"> </w:t>
      </w:r>
      <w:r w:rsidRPr="00420DDC">
        <w:rPr>
          <w:rFonts w:cs="Arial"/>
        </w:rPr>
        <w:t>the</w:t>
      </w:r>
      <w:r w:rsidRPr="00420DDC">
        <w:rPr>
          <w:rFonts w:cs="Arial"/>
          <w:spacing w:val="17"/>
        </w:rPr>
        <w:t xml:space="preserve"> </w:t>
      </w:r>
      <w:r w:rsidRPr="00420DDC">
        <w:rPr>
          <w:rFonts w:cs="Arial"/>
          <w:spacing w:val="-1"/>
        </w:rPr>
        <w:t>adult</w:t>
      </w:r>
      <w:r w:rsidRPr="00420DDC">
        <w:rPr>
          <w:rFonts w:cs="Arial"/>
          <w:spacing w:val="18"/>
        </w:rPr>
        <w:t xml:space="preserve"> </w:t>
      </w:r>
      <w:r w:rsidRPr="00420DDC">
        <w:rPr>
          <w:rFonts w:cs="Arial"/>
          <w:spacing w:val="-1"/>
        </w:rPr>
        <w:t>(“the</w:t>
      </w:r>
      <w:r w:rsidRPr="00420DDC">
        <w:rPr>
          <w:rFonts w:cs="Arial"/>
          <w:spacing w:val="17"/>
        </w:rPr>
        <w:t xml:space="preserve"> </w:t>
      </w:r>
      <w:r w:rsidRPr="00420DDC">
        <w:rPr>
          <w:rFonts w:cs="Arial"/>
          <w:spacing w:val="-1"/>
        </w:rPr>
        <w:t>relevant</w:t>
      </w:r>
      <w:r w:rsidRPr="00420DDC">
        <w:rPr>
          <w:rFonts w:cs="Arial"/>
          <w:spacing w:val="18"/>
        </w:rPr>
        <w:t xml:space="preserve"> </w:t>
      </w:r>
      <w:r w:rsidRPr="00420DDC">
        <w:rPr>
          <w:rFonts w:cs="Arial"/>
          <w:spacing w:val="-1"/>
        </w:rPr>
        <w:t>adult”)</w:t>
      </w:r>
      <w:r w:rsidRPr="00420DDC">
        <w:rPr>
          <w:rFonts w:cs="Arial"/>
          <w:spacing w:val="17"/>
        </w:rPr>
        <w:t xml:space="preserve"> </w:t>
      </w:r>
      <w:r w:rsidRPr="00420DDC">
        <w:rPr>
          <w:rFonts w:cs="Arial"/>
          <w:spacing w:val="-1"/>
        </w:rPr>
        <w:t>or</w:t>
      </w:r>
      <w:r w:rsidRPr="00420DDC">
        <w:rPr>
          <w:rFonts w:cs="Arial"/>
          <w:spacing w:val="17"/>
        </w:rPr>
        <w:t xml:space="preserve"> </w:t>
      </w:r>
      <w:r w:rsidRPr="00420DDC">
        <w:rPr>
          <w:rFonts w:cs="Arial"/>
        </w:rPr>
        <w:t>carer</w:t>
      </w:r>
      <w:r w:rsidRPr="00420DDC">
        <w:rPr>
          <w:rFonts w:cs="Arial"/>
          <w:spacing w:val="18"/>
        </w:rPr>
        <w:t xml:space="preserve"> </w:t>
      </w:r>
      <w:r w:rsidRPr="00420DDC">
        <w:rPr>
          <w:rFonts w:cs="Arial"/>
          <w:spacing w:val="-1"/>
        </w:rPr>
        <w:t>to</w:t>
      </w:r>
      <w:r w:rsidRPr="00420DDC">
        <w:rPr>
          <w:rFonts w:cs="Arial"/>
          <w:spacing w:val="18"/>
        </w:rPr>
        <w:t xml:space="preserve"> </w:t>
      </w:r>
      <w:r w:rsidRPr="00420DDC">
        <w:rPr>
          <w:rFonts w:cs="Arial"/>
          <w:spacing w:val="-1"/>
        </w:rPr>
        <w:t>whom</w:t>
      </w:r>
      <w:r w:rsidRPr="00420DDC">
        <w:rPr>
          <w:rFonts w:cs="Arial"/>
          <w:spacing w:val="16"/>
        </w:rPr>
        <w:t xml:space="preserve"> </w:t>
      </w:r>
      <w:r w:rsidRPr="00420DDC">
        <w:rPr>
          <w:rFonts w:cs="Arial"/>
        </w:rPr>
        <w:t>the</w:t>
      </w:r>
      <w:r w:rsidRPr="00420DDC">
        <w:rPr>
          <w:rFonts w:cs="Arial"/>
          <w:spacing w:val="18"/>
        </w:rPr>
        <w:t xml:space="preserve"> </w:t>
      </w:r>
      <w:r w:rsidRPr="00420DDC">
        <w:rPr>
          <w:rFonts w:cs="Arial"/>
          <w:spacing w:val="-1"/>
        </w:rPr>
        <w:t>dispute</w:t>
      </w:r>
      <w:r w:rsidRPr="00420DDC">
        <w:rPr>
          <w:rFonts w:cs="Arial"/>
          <w:spacing w:val="17"/>
        </w:rPr>
        <w:t xml:space="preserve"> </w:t>
      </w:r>
      <w:r w:rsidRPr="00420DDC">
        <w:rPr>
          <w:rFonts w:cs="Arial"/>
          <w:spacing w:val="-1"/>
        </w:rPr>
        <w:t>relates</w:t>
      </w:r>
      <w:r w:rsidRPr="00420DDC">
        <w:rPr>
          <w:rFonts w:cs="Arial"/>
          <w:spacing w:val="18"/>
        </w:rPr>
        <w:t xml:space="preserve"> </w:t>
      </w:r>
      <w:r w:rsidRPr="00420DDC">
        <w:rPr>
          <w:rFonts w:cs="Arial"/>
        </w:rPr>
        <w:t>from</w:t>
      </w:r>
      <w:r w:rsidRPr="00420DDC">
        <w:rPr>
          <w:rFonts w:cs="Arial"/>
          <w:spacing w:val="91"/>
        </w:rPr>
        <w:t xml:space="preserve"> </w:t>
      </w:r>
      <w:r w:rsidRPr="00420DDC">
        <w:rPr>
          <w:rFonts w:cs="Arial"/>
        </w:rPr>
        <w:t>the</w:t>
      </w:r>
      <w:r w:rsidRPr="00420DDC">
        <w:rPr>
          <w:rFonts w:cs="Arial"/>
          <w:spacing w:val="-1"/>
        </w:rPr>
        <w:t xml:space="preserve"> beginning </w:t>
      </w:r>
      <w:r w:rsidRPr="00420DDC">
        <w:rPr>
          <w:rFonts w:cs="Arial"/>
        </w:rPr>
        <w:t xml:space="preserve">of </w:t>
      </w:r>
      <w:r w:rsidRPr="00420DDC">
        <w:rPr>
          <w:rFonts w:cs="Arial"/>
          <w:spacing w:val="-1"/>
        </w:rPr>
        <w:t>the</w:t>
      </w:r>
      <w:r w:rsidRPr="00420DDC">
        <w:rPr>
          <w:rFonts w:cs="Arial"/>
        </w:rPr>
        <w:t xml:space="preserve"> </w:t>
      </w:r>
      <w:r w:rsidRPr="00420DDC">
        <w:rPr>
          <w:rFonts w:cs="Arial"/>
          <w:spacing w:val="-1"/>
        </w:rPr>
        <w:t>period to</w:t>
      </w:r>
      <w:r w:rsidRPr="00420DDC">
        <w:rPr>
          <w:rFonts w:cs="Arial"/>
        </w:rPr>
        <w:t xml:space="preserve"> </w:t>
      </w:r>
      <w:r w:rsidRPr="00420DDC">
        <w:rPr>
          <w:rFonts w:cs="Arial"/>
          <w:spacing w:val="-1"/>
        </w:rPr>
        <w:t>which the</w:t>
      </w:r>
      <w:r w:rsidRPr="00420DDC">
        <w:rPr>
          <w:rFonts w:cs="Arial"/>
        </w:rPr>
        <w:t xml:space="preserve"> </w:t>
      </w:r>
      <w:r w:rsidRPr="00420DDC">
        <w:rPr>
          <w:rFonts w:cs="Arial"/>
          <w:spacing w:val="-1"/>
        </w:rPr>
        <w:t>dispute</w:t>
      </w:r>
      <w:r w:rsidRPr="00420DDC">
        <w:rPr>
          <w:rFonts w:cs="Arial"/>
        </w:rPr>
        <w:t xml:space="preserve"> </w:t>
      </w:r>
      <w:r w:rsidRPr="00420DDC">
        <w:rPr>
          <w:rFonts w:cs="Arial"/>
          <w:spacing w:val="-1"/>
        </w:rPr>
        <w:t>relates;</w:t>
      </w:r>
    </w:p>
    <w:p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a</w:t>
      </w:r>
      <w:r w:rsidRPr="00420DDC">
        <w:rPr>
          <w:rFonts w:cs="Arial"/>
          <w:spacing w:val="3"/>
        </w:rPr>
        <w:t xml:space="preserve"> </w:t>
      </w:r>
      <w:r w:rsidRPr="00420DDC">
        <w:rPr>
          <w:rFonts w:cs="Arial"/>
          <w:spacing w:val="-1"/>
        </w:rPr>
        <w:t>statement</w:t>
      </w:r>
      <w:r w:rsidRPr="00420DDC">
        <w:rPr>
          <w:rFonts w:cs="Arial"/>
          <w:spacing w:val="3"/>
        </w:rPr>
        <w:t xml:space="preserve"> </w:t>
      </w:r>
      <w:r w:rsidRPr="00420DDC">
        <w:rPr>
          <w:rFonts w:cs="Arial"/>
        </w:rPr>
        <w:t>as</w:t>
      </w:r>
      <w:r w:rsidRPr="00420DDC">
        <w:rPr>
          <w:rFonts w:cs="Arial"/>
          <w:spacing w:val="3"/>
        </w:rPr>
        <w:t xml:space="preserve"> </w:t>
      </w:r>
      <w:r w:rsidRPr="00420DDC">
        <w:rPr>
          <w:rFonts w:cs="Arial"/>
        </w:rPr>
        <w:t>to</w:t>
      </w:r>
      <w:r w:rsidRPr="00420DDC">
        <w:rPr>
          <w:rFonts w:cs="Arial"/>
          <w:spacing w:val="3"/>
        </w:rPr>
        <w:t xml:space="preserve"> </w:t>
      </w:r>
      <w:r w:rsidRPr="00420DDC">
        <w:rPr>
          <w:rFonts w:cs="Arial"/>
          <w:spacing w:val="-1"/>
        </w:rPr>
        <w:t>which</w:t>
      </w:r>
      <w:r w:rsidRPr="00420DDC">
        <w:rPr>
          <w:rFonts w:cs="Arial"/>
          <w:spacing w:val="2"/>
        </w:rPr>
        <w:t xml:space="preserve"> </w:t>
      </w:r>
      <w:r w:rsidRPr="00420DDC">
        <w:rPr>
          <w:rFonts w:cs="Arial"/>
          <w:spacing w:val="-1"/>
        </w:rPr>
        <w:t>local</w:t>
      </w:r>
      <w:r w:rsidRPr="00420DDC">
        <w:rPr>
          <w:rFonts w:cs="Arial"/>
          <w:spacing w:val="3"/>
        </w:rPr>
        <w:t xml:space="preserve"> </w:t>
      </w:r>
      <w:r w:rsidRPr="00420DDC">
        <w:rPr>
          <w:rFonts w:cs="Arial"/>
          <w:spacing w:val="-1"/>
        </w:rPr>
        <w:t>authority</w:t>
      </w:r>
      <w:r w:rsidRPr="00420DDC">
        <w:rPr>
          <w:rFonts w:cs="Arial"/>
          <w:spacing w:val="2"/>
        </w:rPr>
        <w:t xml:space="preserve"> </w:t>
      </w:r>
      <w:r w:rsidRPr="00420DDC">
        <w:rPr>
          <w:rFonts w:cs="Arial"/>
          <w:spacing w:val="-1"/>
        </w:rPr>
        <w:t>has</w:t>
      </w:r>
      <w:r w:rsidRPr="00420DDC">
        <w:rPr>
          <w:rFonts w:cs="Arial"/>
          <w:spacing w:val="2"/>
        </w:rPr>
        <w:t xml:space="preserve"> </w:t>
      </w:r>
      <w:r w:rsidRPr="00420DDC">
        <w:rPr>
          <w:rFonts w:cs="Arial"/>
          <w:spacing w:val="-1"/>
        </w:rPr>
        <w:t>met</w:t>
      </w:r>
      <w:r w:rsidRPr="00420DDC">
        <w:rPr>
          <w:rFonts w:cs="Arial"/>
          <w:spacing w:val="3"/>
        </w:rPr>
        <w:t xml:space="preserve"> </w:t>
      </w:r>
      <w:r w:rsidRPr="00420DDC">
        <w:rPr>
          <w:rFonts w:cs="Arial"/>
        </w:rPr>
        <w:t>those</w:t>
      </w:r>
      <w:r w:rsidRPr="00420DDC">
        <w:rPr>
          <w:rFonts w:cs="Arial"/>
          <w:spacing w:val="1"/>
        </w:rPr>
        <w:t xml:space="preserve"> </w:t>
      </w:r>
      <w:r w:rsidRPr="00420DDC">
        <w:rPr>
          <w:rFonts w:cs="Arial"/>
          <w:spacing w:val="-1"/>
        </w:rPr>
        <w:t>needs</w:t>
      </w:r>
      <w:r w:rsidRPr="00420DDC">
        <w:rPr>
          <w:rFonts w:cs="Arial"/>
          <w:spacing w:val="3"/>
        </w:rPr>
        <w:t xml:space="preserve"> </w:t>
      </w:r>
      <w:r w:rsidRPr="00420DDC">
        <w:rPr>
          <w:rFonts w:cs="Arial"/>
          <w:spacing w:val="-1"/>
        </w:rPr>
        <w:t>since</w:t>
      </w:r>
      <w:r w:rsidRPr="00420DDC">
        <w:rPr>
          <w:rFonts w:cs="Arial"/>
          <w:spacing w:val="1"/>
        </w:rPr>
        <w:t xml:space="preserve"> </w:t>
      </w:r>
      <w:r w:rsidRPr="00420DDC">
        <w:rPr>
          <w:rFonts w:cs="Arial"/>
          <w:spacing w:val="-1"/>
        </w:rPr>
        <w:t>then,</w:t>
      </w:r>
      <w:r w:rsidRPr="00420DDC">
        <w:rPr>
          <w:rFonts w:cs="Arial"/>
          <w:spacing w:val="1"/>
        </w:rPr>
        <w:t xml:space="preserve"> </w:t>
      </w:r>
      <w:r w:rsidRPr="00420DDC">
        <w:rPr>
          <w:rFonts w:cs="Arial"/>
        </w:rPr>
        <w:t>how</w:t>
      </w:r>
      <w:r w:rsidRPr="00420DDC">
        <w:rPr>
          <w:rFonts w:cs="Arial"/>
          <w:spacing w:val="2"/>
        </w:rPr>
        <w:t xml:space="preserve"> </w:t>
      </w:r>
      <w:r w:rsidRPr="00420DDC">
        <w:rPr>
          <w:rFonts w:cs="Arial"/>
          <w:spacing w:val="-1"/>
        </w:rPr>
        <w:t>those</w:t>
      </w:r>
      <w:r w:rsidRPr="00420DDC">
        <w:rPr>
          <w:rFonts w:cs="Arial"/>
          <w:spacing w:val="1"/>
        </w:rPr>
        <w:t xml:space="preserve"> </w:t>
      </w:r>
      <w:r w:rsidRPr="00420DDC">
        <w:rPr>
          <w:rFonts w:cs="Arial"/>
          <w:spacing w:val="-1"/>
        </w:rPr>
        <w:t>needs</w:t>
      </w:r>
      <w:r w:rsidRPr="00420DDC">
        <w:rPr>
          <w:rFonts w:cs="Arial"/>
          <w:spacing w:val="3"/>
        </w:rPr>
        <w:t xml:space="preserve"> </w:t>
      </w:r>
      <w:r w:rsidRPr="00420DDC">
        <w:rPr>
          <w:rFonts w:cs="Arial"/>
          <w:spacing w:val="-1"/>
        </w:rPr>
        <w:t>have</w:t>
      </w:r>
      <w:r w:rsidRPr="00420DDC">
        <w:rPr>
          <w:rFonts w:cs="Arial"/>
          <w:spacing w:val="1"/>
        </w:rPr>
        <w:t xml:space="preserve"> </w:t>
      </w:r>
      <w:r w:rsidRPr="00420DDC">
        <w:rPr>
          <w:rFonts w:cs="Arial"/>
          <w:spacing w:val="-1"/>
        </w:rPr>
        <w:t>been</w:t>
      </w:r>
      <w:r w:rsidRPr="00420DDC">
        <w:rPr>
          <w:rFonts w:cs="Arial"/>
          <w:spacing w:val="89"/>
        </w:rPr>
        <w:t xml:space="preserve"> </w:t>
      </w:r>
      <w:r w:rsidRPr="00420DDC">
        <w:rPr>
          <w:rFonts w:cs="Arial"/>
          <w:spacing w:val="-1"/>
        </w:rPr>
        <w:t>met</w:t>
      </w:r>
      <w:r w:rsidRPr="00420DDC">
        <w:rPr>
          <w:rFonts w:cs="Arial"/>
        </w:rPr>
        <w:t xml:space="preserve"> and</w:t>
      </w:r>
      <w:r w:rsidRPr="00420DDC">
        <w:rPr>
          <w:rFonts w:cs="Arial"/>
          <w:spacing w:val="-1"/>
        </w:rPr>
        <w:t xml:space="preserve"> the</w:t>
      </w:r>
      <w:r w:rsidRPr="00420DDC">
        <w:rPr>
          <w:rFonts w:cs="Arial"/>
        </w:rPr>
        <w:t xml:space="preserve"> </w:t>
      </w:r>
      <w:r w:rsidRPr="00420DDC">
        <w:rPr>
          <w:rFonts w:cs="Arial"/>
          <w:spacing w:val="-1"/>
        </w:rPr>
        <w:t>statutory provisions</w:t>
      </w:r>
      <w:r w:rsidRPr="00420DDC">
        <w:rPr>
          <w:rFonts w:cs="Arial"/>
          <w:spacing w:val="-2"/>
        </w:rPr>
        <w:t xml:space="preserve"> </w:t>
      </w:r>
      <w:r w:rsidRPr="00420DDC">
        <w:rPr>
          <w:rFonts w:cs="Arial"/>
          <w:spacing w:val="-1"/>
        </w:rPr>
        <w:t>under</w:t>
      </w:r>
      <w:r w:rsidRPr="00420DDC">
        <w:rPr>
          <w:rFonts w:cs="Arial"/>
        </w:rPr>
        <w:t xml:space="preserve"> </w:t>
      </w:r>
      <w:r w:rsidRPr="00420DDC">
        <w:rPr>
          <w:rFonts w:cs="Arial"/>
          <w:spacing w:val="-1"/>
        </w:rPr>
        <w:t>which they have been</w:t>
      </w:r>
      <w:r w:rsidRPr="00420DDC">
        <w:rPr>
          <w:rFonts w:cs="Arial"/>
        </w:rPr>
        <w:t xml:space="preserve"> </w:t>
      </w:r>
      <w:r w:rsidRPr="00420DDC">
        <w:rPr>
          <w:rFonts w:cs="Arial"/>
          <w:spacing w:val="-1"/>
        </w:rPr>
        <w:t>met;</w:t>
      </w:r>
    </w:p>
    <w:p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spacing w:val="-1"/>
        </w:rPr>
        <w:t>details</w:t>
      </w:r>
      <w:r w:rsidRPr="00420DDC">
        <w:rPr>
          <w:rFonts w:cs="Arial"/>
          <w:spacing w:val="8"/>
        </w:rPr>
        <w:t xml:space="preserve"> </w:t>
      </w:r>
      <w:r w:rsidRPr="00420DDC">
        <w:rPr>
          <w:rFonts w:cs="Arial"/>
        </w:rPr>
        <w:t>of</w:t>
      </w:r>
      <w:r w:rsidRPr="00420DDC">
        <w:rPr>
          <w:rFonts w:cs="Arial"/>
          <w:spacing w:val="8"/>
        </w:rPr>
        <w:t xml:space="preserve"> </w:t>
      </w:r>
      <w:r w:rsidRPr="00420DDC">
        <w:rPr>
          <w:rFonts w:cs="Arial"/>
          <w:spacing w:val="-1"/>
        </w:rPr>
        <w:t>the</w:t>
      </w:r>
      <w:r w:rsidRPr="00420DDC">
        <w:rPr>
          <w:rFonts w:cs="Arial"/>
          <w:spacing w:val="7"/>
        </w:rPr>
        <w:t xml:space="preserve"> </w:t>
      </w:r>
      <w:r w:rsidRPr="00420DDC">
        <w:rPr>
          <w:rFonts w:cs="Arial"/>
        </w:rPr>
        <w:t>relevant</w:t>
      </w:r>
      <w:r w:rsidRPr="00420DDC">
        <w:rPr>
          <w:rFonts w:cs="Arial"/>
          <w:spacing w:val="7"/>
        </w:rPr>
        <w:t xml:space="preserve"> </w:t>
      </w:r>
      <w:r w:rsidRPr="00420DDC">
        <w:rPr>
          <w:rFonts w:cs="Arial"/>
          <w:spacing w:val="-1"/>
        </w:rPr>
        <w:t>adult’s</w:t>
      </w:r>
      <w:r w:rsidRPr="00420DDC">
        <w:rPr>
          <w:rFonts w:cs="Arial"/>
          <w:spacing w:val="8"/>
        </w:rPr>
        <w:t xml:space="preserve"> </w:t>
      </w:r>
      <w:r w:rsidRPr="00420DDC">
        <w:rPr>
          <w:rFonts w:cs="Arial"/>
          <w:spacing w:val="-1"/>
        </w:rPr>
        <w:t>place</w:t>
      </w:r>
      <w:r w:rsidRPr="00420DDC">
        <w:rPr>
          <w:rFonts w:cs="Arial"/>
          <w:spacing w:val="8"/>
        </w:rPr>
        <w:t xml:space="preserve"> </w:t>
      </w:r>
      <w:r w:rsidRPr="00420DDC">
        <w:rPr>
          <w:rFonts w:cs="Arial"/>
        </w:rPr>
        <w:t>of</w:t>
      </w:r>
      <w:r w:rsidRPr="00420DDC">
        <w:rPr>
          <w:rFonts w:cs="Arial"/>
          <w:spacing w:val="8"/>
        </w:rPr>
        <w:t xml:space="preserve"> </w:t>
      </w:r>
      <w:r w:rsidRPr="00420DDC">
        <w:rPr>
          <w:rFonts w:cs="Arial"/>
          <w:spacing w:val="-1"/>
        </w:rPr>
        <w:t>residence,</w:t>
      </w:r>
      <w:r w:rsidRPr="00420DDC">
        <w:rPr>
          <w:rFonts w:cs="Arial"/>
          <w:spacing w:val="7"/>
        </w:rPr>
        <w:t xml:space="preserve"> </w:t>
      </w:r>
      <w:r w:rsidRPr="00420DDC">
        <w:rPr>
          <w:rFonts w:cs="Arial"/>
          <w:spacing w:val="-1"/>
        </w:rPr>
        <w:t>and</w:t>
      </w:r>
      <w:r w:rsidRPr="00420DDC">
        <w:rPr>
          <w:rFonts w:cs="Arial"/>
          <w:spacing w:val="7"/>
        </w:rPr>
        <w:t xml:space="preserve"> </w:t>
      </w:r>
      <w:r w:rsidRPr="00420DDC">
        <w:rPr>
          <w:rFonts w:cs="Arial"/>
        </w:rPr>
        <w:t>of</w:t>
      </w:r>
      <w:r w:rsidRPr="00420DDC">
        <w:rPr>
          <w:rFonts w:cs="Arial"/>
          <w:spacing w:val="8"/>
        </w:rPr>
        <w:t xml:space="preserve"> </w:t>
      </w:r>
      <w:r w:rsidRPr="00420DDC">
        <w:rPr>
          <w:rFonts w:cs="Arial"/>
        </w:rPr>
        <w:t>any</w:t>
      </w:r>
      <w:r w:rsidRPr="00420DDC">
        <w:rPr>
          <w:rFonts w:cs="Arial"/>
          <w:spacing w:val="8"/>
        </w:rPr>
        <w:t xml:space="preserve"> </w:t>
      </w:r>
      <w:r w:rsidRPr="00420DDC">
        <w:rPr>
          <w:rFonts w:cs="Arial"/>
          <w:spacing w:val="-1"/>
        </w:rPr>
        <w:t>former</w:t>
      </w:r>
      <w:r w:rsidRPr="00420DDC">
        <w:rPr>
          <w:rFonts w:cs="Arial"/>
          <w:spacing w:val="8"/>
        </w:rPr>
        <w:t xml:space="preserve"> </w:t>
      </w:r>
      <w:r w:rsidRPr="00420DDC">
        <w:rPr>
          <w:rFonts w:cs="Arial"/>
        </w:rPr>
        <w:t>places</w:t>
      </w:r>
      <w:r w:rsidRPr="00420DDC">
        <w:rPr>
          <w:rFonts w:cs="Arial"/>
          <w:spacing w:val="8"/>
        </w:rPr>
        <w:t xml:space="preserve"> </w:t>
      </w:r>
      <w:r w:rsidRPr="00420DDC">
        <w:rPr>
          <w:rFonts w:cs="Arial"/>
        </w:rPr>
        <w:t>of</w:t>
      </w:r>
      <w:r w:rsidRPr="00420DDC">
        <w:rPr>
          <w:rFonts w:cs="Arial"/>
          <w:spacing w:val="8"/>
        </w:rPr>
        <w:t xml:space="preserve"> </w:t>
      </w:r>
      <w:r w:rsidRPr="00420DDC">
        <w:rPr>
          <w:rFonts w:cs="Arial"/>
          <w:spacing w:val="-1"/>
        </w:rPr>
        <w:t>residence</w:t>
      </w:r>
      <w:r w:rsidRPr="00420DDC">
        <w:rPr>
          <w:rFonts w:cs="Arial"/>
          <w:spacing w:val="8"/>
        </w:rPr>
        <w:t xml:space="preserve"> </w:t>
      </w:r>
      <w:r w:rsidRPr="00420DDC">
        <w:rPr>
          <w:rFonts w:cs="Arial"/>
          <w:spacing w:val="-1"/>
        </w:rPr>
        <w:t>which</w:t>
      </w:r>
      <w:r w:rsidRPr="00420DDC">
        <w:rPr>
          <w:rFonts w:cs="Arial"/>
          <w:spacing w:val="8"/>
        </w:rPr>
        <w:t xml:space="preserve"> </w:t>
      </w:r>
      <w:r w:rsidRPr="00420DDC">
        <w:rPr>
          <w:rFonts w:cs="Arial"/>
        </w:rPr>
        <w:t>are</w:t>
      </w:r>
      <w:r w:rsidRPr="00420DDC">
        <w:rPr>
          <w:rFonts w:cs="Arial"/>
          <w:spacing w:val="85"/>
        </w:rPr>
        <w:t xml:space="preserve"> </w:t>
      </w:r>
      <w:r w:rsidRPr="00420DDC">
        <w:rPr>
          <w:rFonts w:cs="Arial"/>
          <w:spacing w:val="-1"/>
        </w:rPr>
        <w:t>relevant to</w:t>
      </w:r>
      <w:r w:rsidRPr="00420DDC">
        <w:rPr>
          <w:rFonts w:cs="Arial"/>
        </w:rPr>
        <w:t xml:space="preserve"> </w:t>
      </w:r>
      <w:r w:rsidRPr="00420DDC">
        <w:rPr>
          <w:rFonts w:cs="Arial"/>
          <w:spacing w:val="-1"/>
        </w:rPr>
        <w:t>the dispute;</w:t>
      </w:r>
    </w:p>
    <w:p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spacing w:val="-1"/>
        </w:rPr>
        <w:t>where</w:t>
      </w:r>
      <w:r w:rsidRPr="00420DDC">
        <w:rPr>
          <w:rFonts w:cs="Arial"/>
          <w:spacing w:val="22"/>
        </w:rPr>
        <w:t xml:space="preserve"> </w:t>
      </w:r>
      <w:r w:rsidRPr="00420DDC">
        <w:rPr>
          <w:rFonts w:cs="Arial"/>
          <w:spacing w:val="-1"/>
        </w:rPr>
        <w:t>the</w:t>
      </w:r>
      <w:r w:rsidRPr="00420DDC">
        <w:rPr>
          <w:rFonts w:cs="Arial"/>
          <w:spacing w:val="21"/>
        </w:rPr>
        <w:t xml:space="preserve"> </w:t>
      </w:r>
      <w:r w:rsidRPr="00420DDC">
        <w:rPr>
          <w:rFonts w:cs="Arial"/>
          <w:spacing w:val="-1"/>
        </w:rPr>
        <w:t>person</w:t>
      </w:r>
      <w:r w:rsidRPr="00420DDC">
        <w:rPr>
          <w:rFonts w:cs="Arial"/>
          <w:spacing w:val="21"/>
        </w:rPr>
        <w:t xml:space="preserve"> </w:t>
      </w:r>
      <w:r w:rsidRPr="00420DDC">
        <w:rPr>
          <w:rFonts w:cs="Arial"/>
        </w:rPr>
        <w:t>to</w:t>
      </w:r>
      <w:r w:rsidRPr="00420DDC">
        <w:rPr>
          <w:rFonts w:cs="Arial"/>
          <w:spacing w:val="22"/>
        </w:rPr>
        <w:t xml:space="preserve"> </w:t>
      </w:r>
      <w:r w:rsidRPr="00420DDC">
        <w:rPr>
          <w:rFonts w:cs="Arial"/>
          <w:spacing w:val="-1"/>
        </w:rPr>
        <w:t>whom</w:t>
      </w:r>
      <w:r w:rsidRPr="00420DDC">
        <w:rPr>
          <w:rFonts w:cs="Arial"/>
          <w:spacing w:val="20"/>
        </w:rPr>
        <w:t xml:space="preserve"> </w:t>
      </w:r>
      <w:r w:rsidRPr="00420DDC">
        <w:rPr>
          <w:rFonts w:cs="Arial"/>
        </w:rPr>
        <w:t>the</w:t>
      </w:r>
      <w:r w:rsidRPr="00420DDC">
        <w:rPr>
          <w:rFonts w:cs="Arial"/>
          <w:spacing w:val="21"/>
        </w:rPr>
        <w:t xml:space="preserve"> </w:t>
      </w:r>
      <w:r w:rsidRPr="00420DDC">
        <w:rPr>
          <w:rFonts w:cs="Arial"/>
          <w:spacing w:val="-1"/>
        </w:rPr>
        <w:t>dispute</w:t>
      </w:r>
      <w:r w:rsidRPr="00420DDC">
        <w:rPr>
          <w:rFonts w:cs="Arial"/>
          <w:spacing w:val="22"/>
        </w:rPr>
        <w:t xml:space="preserve"> </w:t>
      </w:r>
      <w:r w:rsidRPr="00420DDC">
        <w:rPr>
          <w:rFonts w:cs="Arial"/>
          <w:spacing w:val="-1"/>
        </w:rPr>
        <w:t>relates</w:t>
      </w:r>
      <w:r w:rsidRPr="00420DDC">
        <w:rPr>
          <w:rFonts w:cs="Arial"/>
          <w:spacing w:val="20"/>
        </w:rPr>
        <w:t xml:space="preserve"> </w:t>
      </w:r>
      <w:r w:rsidRPr="00420DDC">
        <w:rPr>
          <w:rFonts w:cs="Arial"/>
        </w:rPr>
        <w:t>is</w:t>
      </w:r>
      <w:r w:rsidRPr="00420DDC">
        <w:rPr>
          <w:rFonts w:cs="Arial"/>
          <w:spacing w:val="21"/>
        </w:rPr>
        <w:t xml:space="preserve"> </w:t>
      </w:r>
      <w:r w:rsidRPr="00420DDC">
        <w:rPr>
          <w:rFonts w:cs="Arial"/>
        </w:rPr>
        <w:t>a</w:t>
      </w:r>
      <w:r w:rsidRPr="00420DDC">
        <w:rPr>
          <w:rFonts w:cs="Arial"/>
          <w:spacing w:val="22"/>
        </w:rPr>
        <w:t xml:space="preserve"> </w:t>
      </w:r>
      <w:proofErr w:type="spellStart"/>
      <w:r w:rsidRPr="00420DDC">
        <w:rPr>
          <w:rFonts w:cs="Arial"/>
          <w:spacing w:val="-1"/>
        </w:rPr>
        <w:t>carer</w:t>
      </w:r>
      <w:proofErr w:type="spellEnd"/>
      <w:r w:rsidRPr="00420DDC">
        <w:rPr>
          <w:rFonts w:cs="Arial"/>
          <w:spacing w:val="-1"/>
        </w:rPr>
        <w:t>,</w:t>
      </w:r>
      <w:r w:rsidRPr="00420DDC">
        <w:rPr>
          <w:rFonts w:cs="Arial"/>
          <w:spacing w:val="22"/>
        </w:rPr>
        <w:t xml:space="preserve"> </w:t>
      </w:r>
      <w:r w:rsidRPr="00420DDC">
        <w:rPr>
          <w:rFonts w:cs="Arial"/>
          <w:spacing w:val="-1"/>
        </w:rPr>
        <w:t>details</w:t>
      </w:r>
      <w:r w:rsidRPr="00420DDC">
        <w:rPr>
          <w:rFonts w:cs="Arial"/>
          <w:spacing w:val="22"/>
        </w:rPr>
        <w:t xml:space="preserve"> </w:t>
      </w:r>
      <w:r w:rsidRPr="00420DDC">
        <w:rPr>
          <w:rFonts w:cs="Arial"/>
        </w:rPr>
        <w:t>of</w:t>
      </w:r>
      <w:r w:rsidRPr="00420DDC">
        <w:rPr>
          <w:rFonts w:cs="Arial"/>
          <w:spacing w:val="21"/>
        </w:rPr>
        <w:t xml:space="preserve"> </w:t>
      </w:r>
      <w:r w:rsidRPr="00420DDC">
        <w:rPr>
          <w:rFonts w:cs="Arial"/>
          <w:spacing w:val="-1"/>
        </w:rPr>
        <w:t>the</w:t>
      </w:r>
      <w:r w:rsidRPr="00420DDC">
        <w:rPr>
          <w:rFonts w:cs="Arial"/>
          <w:spacing w:val="21"/>
        </w:rPr>
        <w:t xml:space="preserve"> </w:t>
      </w:r>
      <w:r w:rsidRPr="00420DDC">
        <w:rPr>
          <w:rFonts w:cs="Arial"/>
          <w:spacing w:val="-1"/>
        </w:rPr>
        <w:t>place</w:t>
      </w:r>
      <w:r w:rsidRPr="00420DDC">
        <w:rPr>
          <w:rFonts w:cs="Arial"/>
          <w:spacing w:val="21"/>
        </w:rPr>
        <w:t xml:space="preserve"> </w:t>
      </w:r>
      <w:r w:rsidRPr="00420DDC">
        <w:rPr>
          <w:rFonts w:cs="Arial"/>
        </w:rPr>
        <w:t>of</w:t>
      </w:r>
      <w:r w:rsidRPr="00420DDC">
        <w:rPr>
          <w:rFonts w:cs="Arial"/>
          <w:spacing w:val="22"/>
        </w:rPr>
        <w:t xml:space="preserve"> </w:t>
      </w:r>
      <w:r w:rsidRPr="00420DDC">
        <w:rPr>
          <w:rFonts w:cs="Arial"/>
          <w:spacing w:val="-1"/>
        </w:rPr>
        <w:t>residence</w:t>
      </w:r>
      <w:r w:rsidRPr="00420DDC">
        <w:rPr>
          <w:rFonts w:cs="Arial"/>
          <w:spacing w:val="21"/>
        </w:rPr>
        <w:t xml:space="preserve"> </w:t>
      </w:r>
      <w:r w:rsidRPr="00420DDC">
        <w:rPr>
          <w:rFonts w:cs="Arial"/>
        </w:rPr>
        <w:t>of</w:t>
      </w:r>
      <w:r w:rsidRPr="00420DDC">
        <w:rPr>
          <w:rFonts w:cs="Arial"/>
          <w:spacing w:val="22"/>
        </w:rPr>
        <w:t xml:space="preserve"> </w:t>
      </w:r>
      <w:r w:rsidRPr="00420DDC">
        <w:rPr>
          <w:rFonts w:cs="Arial"/>
          <w:spacing w:val="-1"/>
        </w:rPr>
        <w:t>the</w:t>
      </w:r>
      <w:r w:rsidRPr="00420DDC">
        <w:rPr>
          <w:rFonts w:cs="Arial"/>
          <w:spacing w:val="87"/>
        </w:rPr>
        <w:t xml:space="preserve"> </w:t>
      </w:r>
      <w:r w:rsidRPr="00420DDC">
        <w:rPr>
          <w:rFonts w:cs="Arial"/>
        </w:rPr>
        <w:t>adult</w:t>
      </w:r>
      <w:r w:rsidRPr="00420DDC">
        <w:rPr>
          <w:rFonts w:cs="Arial"/>
          <w:spacing w:val="-1"/>
        </w:rPr>
        <w:t xml:space="preserve"> needing </w:t>
      </w:r>
      <w:r w:rsidRPr="00420DDC">
        <w:rPr>
          <w:rFonts w:cs="Arial"/>
        </w:rPr>
        <w:t>care,</w:t>
      </w:r>
      <w:r w:rsidRPr="00420DDC">
        <w:rPr>
          <w:rFonts w:cs="Arial"/>
          <w:spacing w:val="-1"/>
        </w:rPr>
        <w:t xml:space="preserve"> </w:t>
      </w:r>
      <w:r w:rsidRPr="00420DDC">
        <w:rPr>
          <w:rFonts w:cs="Arial"/>
        </w:rPr>
        <w:t>and of</w:t>
      </w:r>
      <w:r w:rsidRPr="00420DDC">
        <w:rPr>
          <w:rFonts w:cs="Arial"/>
          <w:spacing w:val="-1"/>
        </w:rPr>
        <w:t xml:space="preserve"> any</w:t>
      </w:r>
      <w:r w:rsidRPr="00420DDC">
        <w:rPr>
          <w:rFonts w:cs="Arial"/>
        </w:rPr>
        <w:t xml:space="preserve"> </w:t>
      </w:r>
      <w:r w:rsidRPr="00420DDC">
        <w:rPr>
          <w:rFonts w:cs="Arial"/>
          <w:spacing w:val="-1"/>
        </w:rPr>
        <w:t>former</w:t>
      </w:r>
      <w:r w:rsidRPr="00420DDC">
        <w:rPr>
          <w:rFonts w:cs="Arial"/>
        </w:rPr>
        <w:t xml:space="preserve"> </w:t>
      </w:r>
      <w:r w:rsidRPr="00420DDC">
        <w:rPr>
          <w:rFonts w:cs="Arial"/>
          <w:spacing w:val="-1"/>
        </w:rPr>
        <w:t>places</w:t>
      </w:r>
      <w:r w:rsidRPr="00420DDC">
        <w:rPr>
          <w:rFonts w:cs="Arial"/>
        </w:rPr>
        <w:t xml:space="preserve"> of</w:t>
      </w:r>
      <w:r w:rsidRPr="00420DDC">
        <w:rPr>
          <w:rFonts w:cs="Arial"/>
          <w:spacing w:val="-1"/>
        </w:rPr>
        <w:t xml:space="preserve"> residence</w:t>
      </w:r>
      <w:r w:rsidRPr="00420DDC">
        <w:rPr>
          <w:rFonts w:cs="Arial"/>
        </w:rPr>
        <w:t xml:space="preserve"> </w:t>
      </w:r>
      <w:r w:rsidRPr="00420DDC">
        <w:rPr>
          <w:rFonts w:cs="Arial"/>
          <w:spacing w:val="-1"/>
        </w:rPr>
        <w:t>that</w:t>
      </w:r>
      <w:r w:rsidRPr="00420DDC">
        <w:rPr>
          <w:rFonts w:cs="Arial"/>
        </w:rPr>
        <w:t xml:space="preserve"> are </w:t>
      </w:r>
      <w:r w:rsidRPr="00420DDC">
        <w:rPr>
          <w:rFonts w:cs="Arial"/>
          <w:spacing w:val="-1"/>
        </w:rPr>
        <w:t xml:space="preserve">relevant </w:t>
      </w:r>
      <w:r w:rsidRPr="00420DDC">
        <w:rPr>
          <w:rFonts w:cs="Arial"/>
        </w:rPr>
        <w:t>to</w:t>
      </w:r>
      <w:r w:rsidRPr="00420DDC">
        <w:rPr>
          <w:rFonts w:cs="Arial"/>
          <w:spacing w:val="-1"/>
        </w:rPr>
        <w:t xml:space="preserve"> </w:t>
      </w:r>
      <w:r w:rsidRPr="00420DDC">
        <w:rPr>
          <w:rFonts w:cs="Arial"/>
        </w:rPr>
        <w:t xml:space="preserve">the </w:t>
      </w:r>
      <w:r w:rsidRPr="00420DDC">
        <w:rPr>
          <w:rFonts w:cs="Arial"/>
          <w:spacing w:val="-1"/>
        </w:rPr>
        <w:t>dispute;</w:t>
      </w:r>
    </w:p>
    <w:p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in</w:t>
      </w:r>
      <w:r w:rsidRPr="00420DDC">
        <w:rPr>
          <w:rFonts w:cs="Arial"/>
          <w:spacing w:val="26"/>
        </w:rPr>
        <w:t xml:space="preserve"> </w:t>
      </w:r>
      <w:r w:rsidRPr="00420DDC">
        <w:rPr>
          <w:rFonts w:cs="Arial"/>
        </w:rPr>
        <w:t>a</w:t>
      </w:r>
      <w:r w:rsidRPr="00420DDC">
        <w:rPr>
          <w:rFonts w:cs="Arial"/>
          <w:spacing w:val="27"/>
        </w:rPr>
        <w:t xml:space="preserve"> </w:t>
      </w:r>
      <w:r w:rsidRPr="00420DDC">
        <w:rPr>
          <w:rFonts w:cs="Arial"/>
        </w:rPr>
        <w:t>case</w:t>
      </w:r>
      <w:r w:rsidRPr="00420DDC">
        <w:rPr>
          <w:rFonts w:cs="Arial"/>
          <w:spacing w:val="26"/>
        </w:rPr>
        <w:t xml:space="preserve"> </w:t>
      </w:r>
      <w:r w:rsidRPr="00420DDC">
        <w:rPr>
          <w:rFonts w:cs="Arial"/>
          <w:spacing w:val="-1"/>
        </w:rPr>
        <w:t>where</w:t>
      </w:r>
      <w:r w:rsidRPr="00420DDC">
        <w:rPr>
          <w:rFonts w:cs="Arial"/>
          <w:spacing w:val="27"/>
        </w:rPr>
        <w:t xml:space="preserve"> </w:t>
      </w:r>
      <w:r w:rsidRPr="00420DDC">
        <w:rPr>
          <w:rFonts w:cs="Arial"/>
        </w:rPr>
        <w:t>the</w:t>
      </w:r>
      <w:r w:rsidRPr="00420DDC">
        <w:rPr>
          <w:rFonts w:cs="Arial"/>
          <w:spacing w:val="26"/>
        </w:rPr>
        <w:t xml:space="preserve"> </w:t>
      </w:r>
      <w:r w:rsidRPr="00420DDC">
        <w:rPr>
          <w:rFonts w:cs="Arial"/>
          <w:spacing w:val="-1"/>
        </w:rPr>
        <w:t>relevant</w:t>
      </w:r>
      <w:r w:rsidRPr="00420DDC">
        <w:rPr>
          <w:rFonts w:cs="Arial"/>
          <w:spacing w:val="27"/>
        </w:rPr>
        <w:t xml:space="preserve"> </w:t>
      </w:r>
      <w:r w:rsidRPr="00420DDC">
        <w:rPr>
          <w:rFonts w:cs="Arial"/>
        </w:rPr>
        <w:t>adult’s</w:t>
      </w:r>
      <w:r w:rsidRPr="00420DDC">
        <w:rPr>
          <w:rFonts w:cs="Arial"/>
          <w:spacing w:val="26"/>
        </w:rPr>
        <w:t xml:space="preserve"> </w:t>
      </w:r>
      <w:r w:rsidRPr="00420DDC">
        <w:rPr>
          <w:rFonts w:cs="Arial"/>
          <w:spacing w:val="-1"/>
        </w:rPr>
        <w:t>capacity</w:t>
      </w:r>
      <w:r w:rsidRPr="00420DDC">
        <w:rPr>
          <w:rFonts w:cs="Arial"/>
          <w:spacing w:val="27"/>
        </w:rPr>
        <w:t xml:space="preserve"> </w:t>
      </w:r>
      <w:r w:rsidRPr="00420DDC">
        <w:rPr>
          <w:rFonts w:cs="Arial"/>
        </w:rPr>
        <w:t>to</w:t>
      </w:r>
      <w:r w:rsidRPr="00420DDC">
        <w:rPr>
          <w:rFonts w:cs="Arial"/>
          <w:spacing w:val="26"/>
        </w:rPr>
        <w:t xml:space="preserve"> </w:t>
      </w:r>
      <w:r w:rsidRPr="00420DDC">
        <w:rPr>
          <w:rFonts w:cs="Arial"/>
          <w:spacing w:val="-1"/>
        </w:rPr>
        <w:t>decide</w:t>
      </w:r>
      <w:r w:rsidRPr="00420DDC">
        <w:rPr>
          <w:rFonts w:cs="Arial"/>
          <w:spacing w:val="25"/>
        </w:rPr>
        <w:t xml:space="preserve"> </w:t>
      </w:r>
      <w:r w:rsidRPr="00420DDC">
        <w:rPr>
          <w:rFonts w:cs="Arial"/>
        </w:rPr>
        <w:t>where</w:t>
      </w:r>
      <w:r w:rsidRPr="00420DDC">
        <w:rPr>
          <w:rFonts w:cs="Arial"/>
          <w:spacing w:val="27"/>
        </w:rPr>
        <w:t xml:space="preserve"> </w:t>
      </w:r>
      <w:r w:rsidRPr="00420DDC">
        <w:rPr>
          <w:rFonts w:cs="Arial"/>
        </w:rPr>
        <w:t>to</w:t>
      </w:r>
      <w:r w:rsidRPr="00420DDC">
        <w:rPr>
          <w:rFonts w:cs="Arial"/>
          <w:spacing w:val="26"/>
        </w:rPr>
        <w:t xml:space="preserve"> </w:t>
      </w:r>
      <w:r w:rsidRPr="00420DDC">
        <w:rPr>
          <w:rFonts w:cs="Arial"/>
          <w:spacing w:val="-1"/>
        </w:rPr>
        <w:t>live</w:t>
      </w:r>
      <w:r w:rsidRPr="00420DDC">
        <w:rPr>
          <w:rFonts w:cs="Arial"/>
          <w:spacing w:val="27"/>
        </w:rPr>
        <w:t xml:space="preserve"> </w:t>
      </w:r>
      <w:r w:rsidRPr="00420DDC">
        <w:rPr>
          <w:rFonts w:cs="Arial"/>
        </w:rPr>
        <w:t>is</w:t>
      </w:r>
      <w:r w:rsidRPr="00420DDC">
        <w:rPr>
          <w:rFonts w:cs="Arial"/>
          <w:spacing w:val="26"/>
        </w:rPr>
        <w:t xml:space="preserve"> </w:t>
      </w:r>
      <w:r w:rsidRPr="00420DDC">
        <w:rPr>
          <w:rFonts w:cs="Arial"/>
          <w:spacing w:val="-1"/>
        </w:rPr>
        <w:t>relevant</w:t>
      </w:r>
      <w:r w:rsidRPr="00420DDC">
        <w:rPr>
          <w:rFonts w:cs="Arial"/>
          <w:spacing w:val="27"/>
        </w:rPr>
        <w:t xml:space="preserve"> </w:t>
      </w:r>
      <w:r w:rsidRPr="00420DDC">
        <w:rPr>
          <w:rFonts w:cs="Arial"/>
          <w:spacing w:val="-1"/>
        </w:rPr>
        <w:t>to</w:t>
      </w:r>
      <w:r w:rsidRPr="00420DDC">
        <w:rPr>
          <w:rFonts w:cs="Arial"/>
          <w:spacing w:val="26"/>
        </w:rPr>
        <w:t xml:space="preserve"> </w:t>
      </w:r>
      <w:r w:rsidRPr="00420DDC">
        <w:rPr>
          <w:rFonts w:cs="Arial"/>
        </w:rPr>
        <w:t>the</w:t>
      </w:r>
      <w:r w:rsidRPr="00420DDC">
        <w:rPr>
          <w:rFonts w:cs="Arial"/>
          <w:spacing w:val="27"/>
        </w:rPr>
        <w:t xml:space="preserve"> </w:t>
      </w:r>
      <w:r w:rsidRPr="00420DDC">
        <w:rPr>
          <w:rFonts w:cs="Arial"/>
          <w:spacing w:val="-1"/>
        </w:rPr>
        <w:t>dispute,</w:t>
      </w:r>
      <w:r w:rsidRPr="00420DDC">
        <w:rPr>
          <w:rFonts w:cs="Arial"/>
          <w:spacing w:val="71"/>
        </w:rPr>
        <w:t xml:space="preserve"> </w:t>
      </w:r>
      <w:r w:rsidRPr="00420DDC">
        <w:rPr>
          <w:rFonts w:cs="Arial"/>
          <w:spacing w:val="-1"/>
        </w:rPr>
        <w:t>either—</w:t>
      </w:r>
    </w:p>
    <w:p w:rsidR="00EB5D10" w:rsidRPr="00420DDC" w:rsidRDefault="00EB5D10" w:rsidP="00A7051B">
      <w:pPr>
        <w:pStyle w:val="BodyText"/>
        <w:widowControl w:val="0"/>
        <w:numPr>
          <w:ilvl w:val="2"/>
          <w:numId w:val="10"/>
        </w:numPr>
        <w:tabs>
          <w:tab w:val="left" w:pos="1235"/>
        </w:tabs>
        <w:autoSpaceDE/>
        <w:autoSpaceDN/>
        <w:adjustRightInd/>
        <w:spacing w:before="0" w:after="120"/>
        <w:ind w:left="2694" w:right="142"/>
        <w:rPr>
          <w:rFonts w:cs="Arial"/>
        </w:rPr>
      </w:pPr>
      <w:r w:rsidRPr="00420DDC">
        <w:rPr>
          <w:rFonts w:cs="Arial"/>
        </w:rPr>
        <w:t xml:space="preserve">a </w:t>
      </w:r>
      <w:r w:rsidRPr="00420DDC">
        <w:rPr>
          <w:rFonts w:cs="Arial"/>
          <w:spacing w:val="-1"/>
        </w:rPr>
        <w:t>statement</w:t>
      </w:r>
      <w:r w:rsidRPr="00420DDC">
        <w:rPr>
          <w:rFonts w:cs="Arial"/>
        </w:rPr>
        <w:t xml:space="preserve"> that </w:t>
      </w:r>
      <w:r w:rsidRPr="00420DDC">
        <w:rPr>
          <w:rFonts w:cs="Arial"/>
          <w:spacing w:val="-1"/>
        </w:rPr>
        <w:t>the authorities</w:t>
      </w:r>
      <w:r w:rsidRPr="00420DDC">
        <w:rPr>
          <w:rFonts w:cs="Arial"/>
        </w:rPr>
        <w:t xml:space="preserve"> </w:t>
      </w:r>
      <w:r w:rsidRPr="00420DDC">
        <w:rPr>
          <w:rFonts w:cs="Arial"/>
          <w:spacing w:val="-1"/>
        </w:rPr>
        <w:t>agree</w:t>
      </w:r>
      <w:r w:rsidRPr="00420DDC">
        <w:rPr>
          <w:rFonts w:cs="Arial"/>
        </w:rPr>
        <w:t xml:space="preserve"> </w:t>
      </w:r>
      <w:r w:rsidRPr="00420DDC">
        <w:rPr>
          <w:rFonts w:cs="Arial"/>
          <w:spacing w:val="-1"/>
        </w:rPr>
        <w:t>that</w:t>
      </w:r>
      <w:r w:rsidRPr="00420DDC">
        <w:rPr>
          <w:rFonts w:cs="Arial"/>
        </w:rPr>
        <w:t xml:space="preserve"> </w:t>
      </w:r>
      <w:r w:rsidRPr="00420DDC">
        <w:rPr>
          <w:rFonts w:cs="Arial"/>
          <w:spacing w:val="-1"/>
        </w:rPr>
        <w:t>the</w:t>
      </w:r>
      <w:r w:rsidRPr="00420DDC">
        <w:rPr>
          <w:rFonts w:cs="Arial"/>
        </w:rPr>
        <w:t xml:space="preserve"> </w:t>
      </w:r>
      <w:r w:rsidRPr="00420DDC">
        <w:rPr>
          <w:rFonts w:cs="Arial"/>
          <w:spacing w:val="-1"/>
        </w:rPr>
        <w:t xml:space="preserve">adult </w:t>
      </w:r>
      <w:r w:rsidRPr="00420DDC">
        <w:rPr>
          <w:rFonts w:cs="Arial"/>
        </w:rPr>
        <w:t>has,</w:t>
      </w:r>
      <w:r w:rsidRPr="00420DDC">
        <w:rPr>
          <w:rFonts w:cs="Arial"/>
          <w:spacing w:val="-1"/>
        </w:rPr>
        <w:t xml:space="preserve"> or lacks,</w:t>
      </w:r>
      <w:r w:rsidRPr="00420DDC">
        <w:rPr>
          <w:rFonts w:cs="Arial"/>
        </w:rPr>
        <w:t xml:space="preserve"> </w:t>
      </w:r>
      <w:r w:rsidRPr="00420DDC">
        <w:rPr>
          <w:rFonts w:cs="Arial"/>
          <w:spacing w:val="-1"/>
        </w:rPr>
        <w:t xml:space="preserve">such capacity; </w:t>
      </w:r>
      <w:r w:rsidRPr="00420DDC">
        <w:rPr>
          <w:rFonts w:cs="Arial"/>
        </w:rPr>
        <w:t>or</w:t>
      </w:r>
    </w:p>
    <w:p w:rsidR="00EB5D10" w:rsidRPr="00420DDC" w:rsidRDefault="00EB5D10" w:rsidP="00A7051B">
      <w:pPr>
        <w:pStyle w:val="BodyText"/>
        <w:widowControl w:val="0"/>
        <w:numPr>
          <w:ilvl w:val="2"/>
          <w:numId w:val="10"/>
        </w:numPr>
        <w:tabs>
          <w:tab w:val="left" w:pos="1235"/>
        </w:tabs>
        <w:autoSpaceDE/>
        <w:autoSpaceDN/>
        <w:adjustRightInd/>
        <w:spacing w:before="0" w:after="120"/>
        <w:ind w:left="2694" w:right="142" w:hanging="370"/>
        <w:rPr>
          <w:rFonts w:cs="Arial"/>
        </w:rPr>
      </w:pPr>
      <w:r w:rsidRPr="00420DDC">
        <w:rPr>
          <w:rFonts w:cs="Arial"/>
          <w:spacing w:val="-1"/>
        </w:rPr>
        <w:t>information</w:t>
      </w:r>
      <w:r w:rsidRPr="00420DDC">
        <w:rPr>
          <w:rFonts w:cs="Arial"/>
          <w:spacing w:val="10"/>
        </w:rPr>
        <w:t xml:space="preserve"> </w:t>
      </w:r>
      <w:r w:rsidRPr="00420DDC">
        <w:rPr>
          <w:rFonts w:cs="Arial"/>
          <w:spacing w:val="-1"/>
        </w:rPr>
        <w:t>which</w:t>
      </w:r>
      <w:r w:rsidRPr="00420DDC">
        <w:rPr>
          <w:rFonts w:cs="Arial"/>
          <w:spacing w:val="10"/>
        </w:rPr>
        <w:t xml:space="preserve"> </w:t>
      </w:r>
      <w:r w:rsidRPr="00420DDC">
        <w:rPr>
          <w:rFonts w:cs="Arial"/>
          <w:spacing w:val="-1"/>
        </w:rPr>
        <w:t>appears</w:t>
      </w:r>
      <w:r w:rsidRPr="00420DDC">
        <w:rPr>
          <w:rFonts w:cs="Arial"/>
          <w:spacing w:val="10"/>
        </w:rPr>
        <w:t xml:space="preserve"> </w:t>
      </w:r>
      <w:r w:rsidRPr="00420DDC">
        <w:rPr>
          <w:rFonts w:cs="Arial"/>
          <w:spacing w:val="-1"/>
        </w:rPr>
        <w:t>to</w:t>
      </w:r>
      <w:r w:rsidRPr="00420DDC">
        <w:rPr>
          <w:rFonts w:cs="Arial"/>
          <w:spacing w:val="10"/>
        </w:rPr>
        <w:t xml:space="preserve"> </w:t>
      </w:r>
      <w:r w:rsidRPr="00420DDC">
        <w:rPr>
          <w:rFonts w:cs="Arial"/>
        </w:rPr>
        <w:t>any</w:t>
      </w:r>
      <w:r w:rsidRPr="00420DDC">
        <w:rPr>
          <w:rFonts w:cs="Arial"/>
          <w:spacing w:val="9"/>
        </w:rPr>
        <w:t xml:space="preserve"> </w:t>
      </w:r>
      <w:r w:rsidRPr="00420DDC">
        <w:rPr>
          <w:rFonts w:cs="Arial"/>
        </w:rPr>
        <w:t>of</w:t>
      </w:r>
      <w:r w:rsidRPr="00420DDC">
        <w:rPr>
          <w:rFonts w:cs="Arial"/>
          <w:spacing w:val="10"/>
        </w:rPr>
        <w:t xml:space="preserve"> </w:t>
      </w:r>
      <w:r w:rsidRPr="00420DDC">
        <w:rPr>
          <w:rFonts w:cs="Arial"/>
        </w:rPr>
        <w:t>the</w:t>
      </w:r>
      <w:r w:rsidRPr="00420DDC">
        <w:rPr>
          <w:rFonts w:cs="Arial"/>
          <w:spacing w:val="9"/>
        </w:rPr>
        <w:t xml:space="preserve"> </w:t>
      </w:r>
      <w:r w:rsidRPr="00420DDC">
        <w:rPr>
          <w:rFonts w:cs="Arial"/>
          <w:spacing w:val="-1"/>
        </w:rPr>
        <w:t>authorities</w:t>
      </w:r>
      <w:r w:rsidRPr="00420DDC">
        <w:rPr>
          <w:rFonts w:cs="Arial"/>
          <w:spacing w:val="10"/>
        </w:rPr>
        <w:t xml:space="preserve"> </w:t>
      </w:r>
      <w:r w:rsidRPr="00420DDC">
        <w:rPr>
          <w:rFonts w:cs="Arial"/>
          <w:spacing w:val="-1"/>
        </w:rPr>
        <w:t>to</w:t>
      </w:r>
      <w:r w:rsidRPr="00420DDC">
        <w:rPr>
          <w:rFonts w:cs="Arial"/>
          <w:spacing w:val="10"/>
        </w:rPr>
        <w:t xml:space="preserve"> </w:t>
      </w:r>
      <w:r w:rsidRPr="00420DDC">
        <w:rPr>
          <w:rFonts w:cs="Arial"/>
          <w:spacing w:val="-1"/>
        </w:rPr>
        <w:t>be</w:t>
      </w:r>
      <w:r w:rsidRPr="00420DDC">
        <w:rPr>
          <w:rFonts w:cs="Arial"/>
          <w:spacing w:val="10"/>
        </w:rPr>
        <w:t xml:space="preserve"> </w:t>
      </w:r>
      <w:r w:rsidRPr="00420DDC">
        <w:rPr>
          <w:rFonts w:cs="Arial"/>
          <w:spacing w:val="-1"/>
        </w:rPr>
        <w:t>relevant</w:t>
      </w:r>
      <w:r w:rsidRPr="00420DDC">
        <w:rPr>
          <w:rFonts w:cs="Arial"/>
          <w:spacing w:val="10"/>
        </w:rPr>
        <w:t xml:space="preserve"> </w:t>
      </w:r>
      <w:r w:rsidRPr="00420DDC">
        <w:rPr>
          <w:rFonts w:cs="Arial"/>
        </w:rPr>
        <w:t>to</w:t>
      </w:r>
      <w:r w:rsidRPr="00420DDC">
        <w:rPr>
          <w:rFonts w:cs="Arial"/>
          <w:spacing w:val="10"/>
        </w:rPr>
        <w:t xml:space="preserve"> </w:t>
      </w:r>
      <w:r w:rsidRPr="00420DDC">
        <w:rPr>
          <w:rFonts w:cs="Arial"/>
          <w:spacing w:val="-1"/>
        </w:rPr>
        <w:t>the</w:t>
      </w:r>
      <w:r w:rsidRPr="00420DDC">
        <w:rPr>
          <w:rFonts w:cs="Arial"/>
          <w:spacing w:val="10"/>
        </w:rPr>
        <w:t xml:space="preserve"> </w:t>
      </w:r>
      <w:r w:rsidRPr="00420DDC">
        <w:rPr>
          <w:rFonts w:cs="Arial"/>
          <w:spacing w:val="-1"/>
        </w:rPr>
        <w:t>question</w:t>
      </w:r>
      <w:r w:rsidRPr="00420DDC">
        <w:rPr>
          <w:rFonts w:cs="Arial"/>
          <w:spacing w:val="10"/>
        </w:rPr>
        <w:t xml:space="preserve"> </w:t>
      </w:r>
      <w:r w:rsidRPr="00420DDC">
        <w:rPr>
          <w:rFonts w:cs="Arial"/>
        </w:rPr>
        <w:t>of</w:t>
      </w:r>
      <w:r w:rsidRPr="00420DDC">
        <w:rPr>
          <w:rFonts w:cs="Arial"/>
          <w:spacing w:val="8"/>
        </w:rPr>
        <w:t xml:space="preserve"> </w:t>
      </w:r>
      <w:r w:rsidRPr="00420DDC">
        <w:rPr>
          <w:rFonts w:cs="Arial"/>
        </w:rPr>
        <w:t>whether</w:t>
      </w:r>
      <w:r w:rsidRPr="00420DDC">
        <w:rPr>
          <w:rFonts w:cs="Arial"/>
          <w:spacing w:val="85"/>
        </w:rPr>
        <w:t xml:space="preserve"> </w:t>
      </w:r>
      <w:r w:rsidRPr="00420DDC">
        <w:rPr>
          <w:rFonts w:cs="Arial"/>
        </w:rPr>
        <w:t>the</w:t>
      </w:r>
      <w:r w:rsidRPr="00420DDC">
        <w:rPr>
          <w:rFonts w:cs="Arial"/>
          <w:spacing w:val="-1"/>
        </w:rPr>
        <w:t xml:space="preserve"> adult</w:t>
      </w:r>
      <w:r w:rsidRPr="00420DDC">
        <w:rPr>
          <w:rFonts w:cs="Arial"/>
        </w:rPr>
        <w:t xml:space="preserve"> has,</w:t>
      </w:r>
      <w:r w:rsidRPr="00420DDC">
        <w:rPr>
          <w:rFonts w:cs="Arial"/>
          <w:spacing w:val="-1"/>
        </w:rPr>
        <w:t xml:space="preserve"> </w:t>
      </w:r>
      <w:r w:rsidRPr="00420DDC">
        <w:rPr>
          <w:rFonts w:cs="Arial"/>
        </w:rPr>
        <w:t xml:space="preserve">or </w:t>
      </w:r>
      <w:r w:rsidRPr="00420DDC">
        <w:rPr>
          <w:rFonts w:cs="Arial"/>
          <w:spacing w:val="-1"/>
        </w:rPr>
        <w:t>lacks,</w:t>
      </w:r>
      <w:r w:rsidRPr="00420DDC">
        <w:rPr>
          <w:rFonts w:cs="Arial"/>
        </w:rPr>
        <w:t xml:space="preserve"> </w:t>
      </w:r>
      <w:r w:rsidRPr="00420DDC">
        <w:rPr>
          <w:rFonts w:cs="Arial"/>
          <w:spacing w:val="-1"/>
        </w:rPr>
        <w:t>such capacity;</w:t>
      </w:r>
    </w:p>
    <w:p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rPr>
        <w:t>a</w:t>
      </w:r>
      <w:r w:rsidRPr="00420DDC">
        <w:rPr>
          <w:rFonts w:cs="Arial"/>
          <w:spacing w:val="12"/>
        </w:rPr>
        <w:t xml:space="preserve"> </w:t>
      </w:r>
      <w:r w:rsidRPr="00420DDC">
        <w:rPr>
          <w:rFonts w:cs="Arial"/>
          <w:spacing w:val="-1"/>
        </w:rPr>
        <w:t>statement</w:t>
      </w:r>
      <w:r w:rsidRPr="00420DDC">
        <w:rPr>
          <w:rFonts w:cs="Arial"/>
          <w:spacing w:val="12"/>
        </w:rPr>
        <w:t xml:space="preserve"> </w:t>
      </w:r>
      <w:r w:rsidRPr="00420DDC">
        <w:rPr>
          <w:rFonts w:cs="Arial"/>
        </w:rPr>
        <w:t>as</w:t>
      </w:r>
      <w:r w:rsidRPr="00420DDC">
        <w:rPr>
          <w:rFonts w:cs="Arial"/>
          <w:spacing w:val="12"/>
        </w:rPr>
        <w:t xml:space="preserve"> </w:t>
      </w:r>
      <w:r w:rsidRPr="00420DDC">
        <w:rPr>
          <w:rFonts w:cs="Arial"/>
        </w:rPr>
        <w:t>to</w:t>
      </w:r>
      <w:r w:rsidRPr="00420DDC">
        <w:rPr>
          <w:rFonts w:cs="Arial"/>
          <w:spacing w:val="12"/>
        </w:rPr>
        <w:t xml:space="preserve"> </w:t>
      </w:r>
      <w:r w:rsidRPr="00420DDC">
        <w:rPr>
          <w:rFonts w:cs="Arial"/>
        </w:rPr>
        <w:t>any</w:t>
      </w:r>
      <w:r w:rsidRPr="00420DDC">
        <w:rPr>
          <w:rFonts w:cs="Arial"/>
          <w:spacing w:val="12"/>
        </w:rPr>
        <w:t xml:space="preserve"> </w:t>
      </w:r>
      <w:r w:rsidRPr="00420DDC">
        <w:rPr>
          <w:rFonts w:cs="Arial"/>
        </w:rPr>
        <w:t>other</w:t>
      </w:r>
      <w:r w:rsidRPr="00420DDC">
        <w:rPr>
          <w:rFonts w:cs="Arial"/>
          <w:spacing w:val="12"/>
        </w:rPr>
        <w:t xml:space="preserve"> </w:t>
      </w:r>
      <w:r w:rsidRPr="00420DDC">
        <w:rPr>
          <w:rFonts w:cs="Arial"/>
        </w:rPr>
        <w:t>steps</w:t>
      </w:r>
      <w:r w:rsidRPr="00420DDC">
        <w:rPr>
          <w:rFonts w:cs="Arial"/>
          <w:spacing w:val="12"/>
        </w:rPr>
        <w:t xml:space="preserve"> </w:t>
      </w:r>
      <w:r w:rsidRPr="00420DDC">
        <w:rPr>
          <w:rFonts w:cs="Arial"/>
          <w:spacing w:val="-1"/>
        </w:rPr>
        <w:t>taken</w:t>
      </w:r>
      <w:r w:rsidRPr="00420DDC">
        <w:rPr>
          <w:rFonts w:cs="Arial"/>
          <w:spacing w:val="12"/>
        </w:rPr>
        <w:t xml:space="preserve"> </w:t>
      </w:r>
      <w:r w:rsidRPr="00420DDC">
        <w:rPr>
          <w:rFonts w:cs="Arial"/>
        </w:rPr>
        <w:t>by</w:t>
      </w:r>
      <w:r w:rsidRPr="00420DDC">
        <w:rPr>
          <w:rFonts w:cs="Arial"/>
          <w:spacing w:val="12"/>
        </w:rPr>
        <w:t xml:space="preserve"> </w:t>
      </w:r>
      <w:r w:rsidRPr="00420DDC">
        <w:rPr>
          <w:rFonts w:cs="Arial"/>
        </w:rPr>
        <w:t>the</w:t>
      </w:r>
      <w:r w:rsidRPr="00420DDC">
        <w:rPr>
          <w:rFonts w:cs="Arial"/>
          <w:spacing w:val="12"/>
        </w:rPr>
        <w:t xml:space="preserve"> </w:t>
      </w:r>
      <w:r w:rsidRPr="00420DDC">
        <w:rPr>
          <w:rFonts w:cs="Arial"/>
          <w:spacing w:val="-1"/>
        </w:rPr>
        <w:t>authorities</w:t>
      </w:r>
      <w:r w:rsidRPr="00420DDC">
        <w:rPr>
          <w:rFonts w:cs="Arial"/>
          <w:spacing w:val="12"/>
        </w:rPr>
        <w:t xml:space="preserve"> </w:t>
      </w:r>
      <w:r w:rsidRPr="00420DDC">
        <w:rPr>
          <w:rFonts w:cs="Arial"/>
        </w:rPr>
        <w:t>in</w:t>
      </w:r>
      <w:r w:rsidRPr="00420DDC">
        <w:rPr>
          <w:rFonts w:cs="Arial"/>
          <w:spacing w:val="12"/>
        </w:rPr>
        <w:t xml:space="preserve"> </w:t>
      </w:r>
      <w:r w:rsidRPr="00420DDC">
        <w:rPr>
          <w:rFonts w:cs="Arial"/>
          <w:spacing w:val="-1"/>
        </w:rPr>
        <w:t>relation</w:t>
      </w:r>
      <w:r w:rsidRPr="00420DDC">
        <w:rPr>
          <w:rFonts w:cs="Arial"/>
          <w:spacing w:val="12"/>
        </w:rPr>
        <w:t xml:space="preserve"> </w:t>
      </w:r>
      <w:r w:rsidRPr="00420DDC">
        <w:rPr>
          <w:rFonts w:cs="Arial"/>
          <w:spacing w:val="-1"/>
        </w:rPr>
        <w:t>to</w:t>
      </w:r>
      <w:r w:rsidRPr="00420DDC">
        <w:rPr>
          <w:rFonts w:cs="Arial"/>
          <w:spacing w:val="12"/>
        </w:rPr>
        <w:t xml:space="preserve"> </w:t>
      </w:r>
      <w:r w:rsidRPr="00420DDC">
        <w:rPr>
          <w:rFonts w:cs="Arial"/>
        </w:rPr>
        <w:t>the</w:t>
      </w:r>
      <w:r w:rsidRPr="00420DDC">
        <w:rPr>
          <w:rFonts w:cs="Arial"/>
          <w:spacing w:val="12"/>
        </w:rPr>
        <w:t xml:space="preserve"> </w:t>
      </w:r>
      <w:r w:rsidRPr="00420DDC">
        <w:rPr>
          <w:rFonts w:cs="Arial"/>
          <w:spacing w:val="-1"/>
        </w:rPr>
        <w:t>relevant</w:t>
      </w:r>
      <w:r w:rsidRPr="00420DDC">
        <w:rPr>
          <w:rFonts w:cs="Arial"/>
          <w:spacing w:val="11"/>
        </w:rPr>
        <w:t xml:space="preserve"> </w:t>
      </w:r>
      <w:r w:rsidRPr="00420DDC">
        <w:rPr>
          <w:rFonts w:cs="Arial"/>
          <w:spacing w:val="-1"/>
        </w:rPr>
        <w:t>adult</w:t>
      </w:r>
      <w:r w:rsidRPr="00420DDC">
        <w:rPr>
          <w:rFonts w:cs="Arial"/>
          <w:spacing w:val="12"/>
        </w:rPr>
        <w:t xml:space="preserve"> </w:t>
      </w:r>
      <w:r w:rsidRPr="00420DDC">
        <w:rPr>
          <w:rFonts w:cs="Arial"/>
        </w:rPr>
        <w:t>or</w:t>
      </w:r>
      <w:r w:rsidRPr="00420DDC">
        <w:rPr>
          <w:rFonts w:cs="Arial"/>
          <w:spacing w:val="12"/>
        </w:rPr>
        <w:t xml:space="preserve"> </w:t>
      </w:r>
      <w:r w:rsidRPr="00420DDC">
        <w:rPr>
          <w:rFonts w:cs="Arial"/>
        </w:rPr>
        <w:t>carer</w:t>
      </w:r>
      <w:r w:rsidRPr="00420DDC">
        <w:rPr>
          <w:rFonts w:cs="Arial"/>
          <w:spacing w:val="67"/>
        </w:rPr>
        <w:t xml:space="preserve"> </w:t>
      </w:r>
      <w:r w:rsidRPr="00420DDC">
        <w:rPr>
          <w:rFonts w:cs="Arial"/>
          <w:spacing w:val="-1"/>
        </w:rPr>
        <w:t>which</w:t>
      </w:r>
      <w:r w:rsidRPr="00420DDC">
        <w:rPr>
          <w:rFonts w:cs="Arial"/>
          <w:spacing w:val="1"/>
        </w:rPr>
        <w:t xml:space="preserve"> </w:t>
      </w:r>
      <w:r w:rsidRPr="00420DDC">
        <w:rPr>
          <w:rFonts w:cs="Arial"/>
          <w:spacing w:val="-1"/>
        </w:rPr>
        <w:t xml:space="preserve">may </w:t>
      </w:r>
      <w:r w:rsidRPr="00420DDC">
        <w:rPr>
          <w:rFonts w:cs="Arial"/>
        </w:rPr>
        <w:t xml:space="preserve">be </w:t>
      </w:r>
      <w:r w:rsidRPr="00420DDC">
        <w:rPr>
          <w:rFonts w:cs="Arial"/>
          <w:spacing w:val="-1"/>
        </w:rPr>
        <w:t>relevant</w:t>
      </w:r>
      <w:r w:rsidRPr="00420DDC">
        <w:rPr>
          <w:rFonts w:cs="Arial"/>
        </w:rPr>
        <w:t xml:space="preserve"> </w:t>
      </w:r>
      <w:r w:rsidRPr="00420DDC">
        <w:rPr>
          <w:rFonts w:cs="Arial"/>
          <w:spacing w:val="-1"/>
        </w:rPr>
        <w:t>to the dispute;</w:t>
      </w:r>
    </w:p>
    <w:p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r w:rsidRPr="00420DDC">
        <w:rPr>
          <w:rFonts w:cs="Arial"/>
          <w:spacing w:val="-1"/>
        </w:rPr>
        <w:t xml:space="preserve">details </w:t>
      </w:r>
      <w:r w:rsidRPr="00420DDC">
        <w:rPr>
          <w:rFonts w:cs="Arial"/>
        </w:rPr>
        <w:t xml:space="preserve">of </w:t>
      </w:r>
      <w:r w:rsidRPr="00420DDC">
        <w:rPr>
          <w:rFonts w:cs="Arial"/>
          <w:spacing w:val="-1"/>
        </w:rPr>
        <w:t>the</w:t>
      </w:r>
      <w:r w:rsidRPr="00420DDC">
        <w:rPr>
          <w:rFonts w:cs="Arial"/>
        </w:rPr>
        <w:t xml:space="preserve"> </w:t>
      </w:r>
      <w:r w:rsidRPr="00420DDC">
        <w:rPr>
          <w:rFonts w:cs="Arial"/>
          <w:spacing w:val="-1"/>
        </w:rPr>
        <w:t xml:space="preserve">steps that </w:t>
      </w:r>
      <w:r w:rsidRPr="00420DDC">
        <w:rPr>
          <w:rFonts w:cs="Arial"/>
        </w:rPr>
        <w:t>the</w:t>
      </w:r>
      <w:r w:rsidRPr="00420DDC">
        <w:rPr>
          <w:rFonts w:cs="Arial"/>
          <w:spacing w:val="-1"/>
        </w:rPr>
        <w:t xml:space="preserve"> authorities have</w:t>
      </w:r>
      <w:r w:rsidRPr="00420DDC">
        <w:rPr>
          <w:rFonts w:cs="Arial"/>
        </w:rPr>
        <w:t xml:space="preserve"> </w:t>
      </w:r>
      <w:r w:rsidRPr="00420DDC">
        <w:rPr>
          <w:rFonts w:cs="Arial"/>
          <w:spacing w:val="-1"/>
        </w:rPr>
        <w:t>taken</w:t>
      </w:r>
      <w:r w:rsidRPr="00420DDC">
        <w:rPr>
          <w:rFonts w:cs="Arial"/>
        </w:rPr>
        <w:t xml:space="preserve"> </w:t>
      </w:r>
      <w:r w:rsidRPr="00420DDC">
        <w:rPr>
          <w:rFonts w:cs="Arial"/>
          <w:spacing w:val="-1"/>
        </w:rPr>
        <w:t>to</w:t>
      </w:r>
      <w:r w:rsidRPr="00420DDC">
        <w:rPr>
          <w:rFonts w:cs="Arial"/>
        </w:rPr>
        <w:t xml:space="preserve"> </w:t>
      </w:r>
      <w:r w:rsidRPr="00420DDC">
        <w:rPr>
          <w:rFonts w:cs="Arial"/>
          <w:spacing w:val="-1"/>
        </w:rPr>
        <w:t>resolve the</w:t>
      </w:r>
      <w:r w:rsidRPr="00420DDC">
        <w:rPr>
          <w:rFonts w:cs="Arial"/>
        </w:rPr>
        <w:t xml:space="preserve"> </w:t>
      </w:r>
      <w:r w:rsidRPr="00420DDC">
        <w:rPr>
          <w:rFonts w:cs="Arial"/>
          <w:spacing w:val="-1"/>
        </w:rPr>
        <w:t>dispute between themselves;</w:t>
      </w:r>
      <w:r w:rsidRPr="00420DDC">
        <w:rPr>
          <w:rFonts w:cs="Arial"/>
        </w:rPr>
        <w:t xml:space="preserve"> </w:t>
      </w:r>
      <w:r w:rsidRPr="00420DDC">
        <w:rPr>
          <w:rFonts w:cs="Arial"/>
          <w:spacing w:val="-1"/>
        </w:rPr>
        <w:t>and</w:t>
      </w:r>
    </w:p>
    <w:p w:rsidR="00EB5D10" w:rsidRPr="00420DDC" w:rsidRDefault="00EB5D10" w:rsidP="00A7051B">
      <w:pPr>
        <w:pStyle w:val="BodyText"/>
        <w:widowControl w:val="0"/>
        <w:numPr>
          <w:ilvl w:val="1"/>
          <w:numId w:val="10"/>
        </w:numPr>
        <w:tabs>
          <w:tab w:val="left" w:pos="837"/>
        </w:tabs>
        <w:autoSpaceDE/>
        <w:autoSpaceDN/>
        <w:adjustRightInd/>
        <w:spacing w:before="0" w:after="120"/>
        <w:ind w:left="2127" w:right="142" w:hanging="397"/>
        <w:rPr>
          <w:rFonts w:cs="Arial"/>
        </w:rPr>
      </w:pPr>
      <w:proofErr w:type="gramStart"/>
      <w:r w:rsidRPr="00420DDC">
        <w:rPr>
          <w:rFonts w:cs="Arial"/>
        </w:rPr>
        <w:t>any</w:t>
      </w:r>
      <w:proofErr w:type="gramEnd"/>
      <w:r w:rsidRPr="00420DDC">
        <w:rPr>
          <w:rFonts w:cs="Arial"/>
          <w:spacing w:val="14"/>
        </w:rPr>
        <w:t xml:space="preserve"> </w:t>
      </w:r>
      <w:r w:rsidRPr="00420DDC">
        <w:rPr>
          <w:rFonts w:cs="Arial"/>
          <w:spacing w:val="-1"/>
        </w:rPr>
        <w:t>other</w:t>
      </w:r>
      <w:r w:rsidRPr="00420DDC">
        <w:rPr>
          <w:rFonts w:cs="Arial"/>
          <w:spacing w:val="15"/>
        </w:rPr>
        <w:t xml:space="preserve"> </w:t>
      </w:r>
      <w:r w:rsidRPr="00420DDC">
        <w:rPr>
          <w:rFonts w:cs="Arial"/>
          <w:spacing w:val="-1"/>
        </w:rPr>
        <w:t>information</w:t>
      </w:r>
      <w:r w:rsidRPr="00420DDC">
        <w:rPr>
          <w:rFonts w:cs="Arial"/>
          <w:spacing w:val="15"/>
        </w:rPr>
        <w:t xml:space="preserve"> </w:t>
      </w:r>
      <w:r w:rsidRPr="00420DDC">
        <w:rPr>
          <w:rFonts w:cs="Arial"/>
          <w:spacing w:val="-1"/>
        </w:rPr>
        <w:t>which</w:t>
      </w:r>
      <w:r w:rsidRPr="00420DDC">
        <w:rPr>
          <w:rFonts w:cs="Arial"/>
          <w:spacing w:val="15"/>
        </w:rPr>
        <w:t xml:space="preserve"> </w:t>
      </w:r>
      <w:r w:rsidRPr="00420DDC">
        <w:rPr>
          <w:rFonts w:cs="Arial"/>
          <w:spacing w:val="-1"/>
        </w:rPr>
        <w:t>appears</w:t>
      </w:r>
      <w:r w:rsidRPr="00420DDC">
        <w:rPr>
          <w:rFonts w:cs="Arial"/>
          <w:spacing w:val="15"/>
        </w:rPr>
        <w:t xml:space="preserve"> </w:t>
      </w:r>
      <w:r w:rsidRPr="00420DDC">
        <w:rPr>
          <w:rFonts w:cs="Arial"/>
          <w:spacing w:val="-1"/>
        </w:rPr>
        <w:t>to</w:t>
      </w:r>
      <w:r w:rsidRPr="00420DDC">
        <w:rPr>
          <w:rFonts w:cs="Arial"/>
          <w:spacing w:val="14"/>
        </w:rPr>
        <w:t xml:space="preserve"> </w:t>
      </w:r>
      <w:r w:rsidRPr="00420DDC">
        <w:rPr>
          <w:rFonts w:cs="Arial"/>
          <w:spacing w:val="-1"/>
        </w:rPr>
        <w:t>any</w:t>
      </w:r>
      <w:r w:rsidRPr="00420DDC">
        <w:rPr>
          <w:rFonts w:cs="Arial"/>
          <w:spacing w:val="14"/>
        </w:rPr>
        <w:t xml:space="preserve"> </w:t>
      </w:r>
      <w:r w:rsidRPr="00420DDC">
        <w:rPr>
          <w:rFonts w:cs="Arial"/>
        </w:rPr>
        <w:t>of</w:t>
      </w:r>
      <w:r w:rsidRPr="00420DDC">
        <w:rPr>
          <w:rFonts w:cs="Arial"/>
          <w:spacing w:val="13"/>
        </w:rPr>
        <w:t xml:space="preserve"> </w:t>
      </w:r>
      <w:r w:rsidRPr="00420DDC">
        <w:rPr>
          <w:rFonts w:cs="Arial"/>
        </w:rPr>
        <w:t>the</w:t>
      </w:r>
      <w:r w:rsidRPr="00420DDC">
        <w:rPr>
          <w:rFonts w:cs="Arial"/>
          <w:spacing w:val="13"/>
        </w:rPr>
        <w:t xml:space="preserve"> </w:t>
      </w:r>
      <w:r w:rsidRPr="00420DDC">
        <w:rPr>
          <w:rFonts w:cs="Arial"/>
          <w:spacing w:val="-1"/>
        </w:rPr>
        <w:t>authorities</w:t>
      </w:r>
      <w:r w:rsidRPr="00420DDC">
        <w:rPr>
          <w:rFonts w:cs="Arial"/>
          <w:spacing w:val="15"/>
        </w:rPr>
        <w:t xml:space="preserve"> </w:t>
      </w:r>
      <w:r w:rsidRPr="00420DDC">
        <w:rPr>
          <w:rFonts w:cs="Arial"/>
          <w:spacing w:val="-1"/>
        </w:rPr>
        <w:t>to</w:t>
      </w:r>
      <w:r w:rsidRPr="00420DDC">
        <w:rPr>
          <w:rFonts w:cs="Arial"/>
          <w:spacing w:val="14"/>
        </w:rPr>
        <w:t xml:space="preserve"> </w:t>
      </w:r>
      <w:r w:rsidRPr="00420DDC">
        <w:rPr>
          <w:rFonts w:cs="Arial"/>
        </w:rPr>
        <w:t>be</w:t>
      </w:r>
      <w:r w:rsidRPr="00420DDC">
        <w:rPr>
          <w:rFonts w:cs="Arial"/>
          <w:spacing w:val="13"/>
        </w:rPr>
        <w:t xml:space="preserve"> </w:t>
      </w:r>
      <w:r w:rsidRPr="00420DDC">
        <w:rPr>
          <w:rFonts w:cs="Arial"/>
          <w:spacing w:val="-1"/>
        </w:rPr>
        <w:t>relevant</w:t>
      </w:r>
      <w:r w:rsidRPr="00420DDC">
        <w:rPr>
          <w:rFonts w:cs="Arial"/>
          <w:spacing w:val="13"/>
        </w:rPr>
        <w:t xml:space="preserve"> </w:t>
      </w:r>
      <w:r w:rsidRPr="00420DDC">
        <w:rPr>
          <w:rFonts w:cs="Arial"/>
        </w:rPr>
        <w:t>to</w:t>
      </w:r>
      <w:r w:rsidRPr="00420DDC">
        <w:rPr>
          <w:rFonts w:cs="Arial"/>
          <w:spacing w:val="14"/>
        </w:rPr>
        <w:t xml:space="preserve"> </w:t>
      </w:r>
      <w:r w:rsidRPr="00420DDC">
        <w:rPr>
          <w:rFonts w:cs="Arial"/>
          <w:spacing w:val="-1"/>
        </w:rPr>
        <w:t>the</w:t>
      </w:r>
      <w:r w:rsidRPr="00420DDC">
        <w:rPr>
          <w:rFonts w:cs="Arial"/>
          <w:spacing w:val="13"/>
        </w:rPr>
        <w:t xml:space="preserve"> </w:t>
      </w:r>
      <w:r w:rsidRPr="00420DDC">
        <w:rPr>
          <w:rFonts w:cs="Arial"/>
          <w:spacing w:val="-1"/>
        </w:rPr>
        <w:t>determination</w:t>
      </w:r>
      <w:r w:rsidRPr="00420DDC">
        <w:rPr>
          <w:rFonts w:cs="Arial"/>
          <w:spacing w:val="87"/>
        </w:rPr>
        <w:t xml:space="preserve"> </w:t>
      </w:r>
      <w:r w:rsidRPr="00420DDC">
        <w:rPr>
          <w:rFonts w:cs="Arial"/>
        </w:rPr>
        <w:t xml:space="preserve">of </w:t>
      </w:r>
      <w:r w:rsidRPr="00420DDC">
        <w:rPr>
          <w:rFonts w:cs="Arial"/>
          <w:spacing w:val="-1"/>
        </w:rPr>
        <w:t>the</w:t>
      </w:r>
      <w:r w:rsidRPr="00420DDC">
        <w:rPr>
          <w:rFonts w:cs="Arial"/>
        </w:rPr>
        <w:t xml:space="preserve"> </w:t>
      </w:r>
      <w:r w:rsidRPr="00420DDC">
        <w:rPr>
          <w:rFonts w:cs="Arial"/>
          <w:spacing w:val="-1"/>
        </w:rPr>
        <w:t>dispute.</w:t>
      </w:r>
    </w:p>
    <w:p w:rsidR="00EB5D10" w:rsidRPr="00420DDC" w:rsidRDefault="00EB5D10" w:rsidP="00A7051B">
      <w:pPr>
        <w:pStyle w:val="ListParagraph"/>
        <w:spacing w:after="0"/>
        <w:ind w:left="2441" w:right="142"/>
        <w:rPr>
          <w:rFonts w:cs="Arial"/>
        </w:rPr>
      </w:pPr>
    </w:p>
    <w:p w:rsidR="00EB5D10" w:rsidRDefault="00EB5D10" w:rsidP="00A7051B">
      <w:pPr>
        <w:pStyle w:val="ListParagraph"/>
        <w:spacing w:after="0"/>
        <w:ind w:left="0" w:right="142"/>
        <w:rPr>
          <w:rFonts w:cs="Arial"/>
        </w:rPr>
      </w:pPr>
      <w:r w:rsidRPr="007305EF">
        <w:rPr>
          <w:rFonts w:cs="Arial"/>
        </w:rPr>
        <w:t>Once a determination has been made liaison will be required with the appropriate individual with</w:t>
      </w:r>
      <w:r w:rsidR="00A83B1C">
        <w:rPr>
          <w:rFonts w:cs="Arial"/>
        </w:rPr>
        <w:t>in</w:t>
      </w:r>
      <w:r w:rsidRPr="007305EF">
        <w:rPr>
          <w:rFonts w:cs="Arial"/>
        </w:rPr>
        <w:t xml:space="preserve"> Finance to ensure a financial adjustment </w:t>
      </w:r>
      <w:r w:rsidR="00A07BF4">
        <w:rPr>
          <w:rFonts w:cs="Arial"/>
        </w:rPr>
        <w:t>is undertaken between the council</w:t>
      </w:r>
      <w:r w:rsidRPr="007305EF">
        <w:rPr>
          <w:rFonts w:cs="Arial"/>
        </w:rPr>
        <w:t xml:space="preserve"> and any other Local Au</w:t>
      </w:r>
      <w:r w:rsidR="00A07BF4">
        <w:rPr>
          <w:rFonts w:cs="Arial"/>
        </w:rPr>
        <w:t xml:space="preserve">thority involved i.e. the council </w:t>
      </w:r>
      <w:r w:rsidR="00A07BF4" w:rsidRPr="007305EF">
        <w:rPr>
          <w:rFonts w:cs="Arial"/>
        </w:rPr>
        <w:t>may</w:t>
      </w:r>
      <w:r w:rsidRPr="007305EF">
        <w:rPr>
          <w:rFonts w:cs="Arial"/>
        </w:rPr>
        <w:t xml:space="preserve"> be required to reimburse</w:t>
      </w:r>
      <w:r w:rsidR="00A07BF4">
        <w:rPr>
          <w:rFonts w:cs="Arial"/>
        </w:rPr>
        <w:t xml:space="preserve"> another authority or the council</w:t>
      </w:r>
      <w:r w:rsidRPr="007305EF">
        <w:rPr>
          <w:rFonts w:cs="Arial"/>
        </w:rPr>
        <w:t xml:space="preserve"> may require reimbursement.</w:t>
      </w:r>
    </w:p>
    <w:p w:rsidR="007B0766" w:rsidRDefault="007B0766" w:rsidP="00D50E8F">
      <w:pPr>
        <w:pStyle w:val="ListParagraph"/>
        <w:spacing w:after="0"/>
        <w:ind w:left="0"/>
        <w:jc w:val="left"/>
        <w:rPr>
          <w:rFonts w:cs="Arial"/>
        </w:rPr>
      </w:pPr>
    </w:p>
    <w:p w:rsidR="007B0766" w:rsidRPr="007305EF" w:rsidRDefault="007B0766" w:rsidP="00D50E8F">
      <w:pPr>
        <w:pStyle w:val="ListParagraph"/>
        <w:spacing w:after="0"/>
        <w:ind w:left="0"/>
        <w:jc w:val="left"/>
        <w:rPr>
          <w:rFonts w:cs="Arial"/>
        </w:rPr>
      </w:pPr>
    </w:p>
    <w:p w:rsidR="00B16060" w:rsidRDefault="00B16060">
      <w:pPr>
        <w:autoSpaceDE/>
        <w:autoSpaceDN/>
        <w:adjustRightInd/>
        <w:spacing w:after="0"/>
        <w:jc w:val="left"/>
      </w:pPr>
      <w:r>
        <w:br w:type="page"/>
      </w:r>
    </w:p>
    <w:p w:rsidR="00353CB1" w:rsidRDefault="00353CB1" w:rsidP="00D50E8F">
      <w:pPr>
        <w:spacing w:after="0"/>
        <w:jc w:val="left"/>
        <w:rPr>
          <w:color w:val="auto"/>
        </w:rPr>
        <w:sectPr w:rsidR="00353CB1" w:rsidSect="00A7051B">
          <w:headerReference w:type="default" r:id="rId13"/>
          <w:headerReference w:type="first" r:id="rId14"/>
          <w:footerReference w:type="first" r:id="rId15"/>
          <w:type w:val="oddPage"/>
          <w:pgSz w:w="11906" w:h="16838" w:code="9"/>
          <w:pgMar w:top="567" w:right="1274" w:bottom="567" w:left="1418" w:header="709" w:footer="709" w:gutter="0"/>
          <w:pgNumType w:start="1"/>
          <w:cols w:space="708"/>
          <w:titlePg/>
          <w:docGrid w:linePitch="360"/>
        </w:sectPr>
      </w:pPr>
    </w:p>
    <w:p w:rsidR="00646BEA" w:rsidRDefault="005D345B" w:rsidP="009B21C2">
      <w:pPr>
        <w:pStyle w:val="Heading1"/>
        <w:numPr>
          <w:ilvl w:val="0"/>
          <w:numId w:val="23"/>
        </w:numPr>
        <w:rPr>
          <w:sz w:val="28"/>
        </w:rPr>
      </w:pPr>
      <w:bookmarkStart w:id="23" w:name="_Toc434241183"/>
      <w:r>
        <w:rPr>
          <w:sz w:val="28"/>
        </w:rPr>
        <w:lastRenderedPageBreak/>
        <w:t>FLOW CHARTS</w:t>
      </w:r>
      <w:r w:rsidR="00D9301C">
        <w:rPr>
          <w:sz w:val="28"/>
        </w:rPr>
        <w:t>/</w:t>
      </w:r>
      <w:r>
        <w:rPr>
          <w:sz w:val="28"/>
        </w:rPr>
        <w:t xml:space="preserve"> DIAGRAMS</w:t>
      </w:r>
      <w:r w:rsidR="00D9301C">
        <w:rPr>
          <w:sz w:val="28"/>
        </w:rPr>
        <w:t xml:space="preserve"> OR EXAMPLES</w:t>
      </w:r>
      <w:bookmarkEnd w:id="23"/>
    </w:p>
    <w:p w:rsidR="00856F31" w:rsidRPr="00856F31" w:rsidRDefault="00856F31" w:rsidP="00856F31">
      <w:pPr>
        <w:rPr>
          <w:lang w:eastAsia="en-GB"/>
        </w:rPr>
      </w:pPr>
      <w:r>
        <w:rPr>
          <w:rFonts w:cs="Arial"/>
          <w:lang w:val="en-US"/>
        </w:rPr>
        <w:t xml:space="preserve">To use this document: Please view the flowchart </w:t>
      </w:r>
      <w:r w:rsidR="00A83B1C">
        <w:rPr>
          <w:rFonts w:cs="Arial"/>
          <w:lang w:val="en-US"/>
        </w:rPr>
        <w:t xml:space="preserve">below </w:t>
      </w:r>
      <w:r>
        <w:rPr>
          <w:rFonts w:cs="Arial"/>
          <w:lang w:val="en-US"/>
        </w:rPr>
        <w:t>and find the section that applies to the case you are working with, hover the cursor over the relevant section and press 'control and click' this will take you to the full text with information relevant to your case. If you want to return to the flowchart press 'back to top' and you will be returned to the flowchart.</w:t>
      </w:r>
    </w:p>
    <w:p w:rsidR="00646BEA" w:rsidRDefault="00646BEA" w:rsidP="00646BEA">
      <w:pPr>
        <w:tabs>
          <w:tab w:val="left" w:pos="7938"/>
          <w:tab w:val="left" w:pos="12051"/>
        </w:tabs>
      </w:pPr>
    </w:p>
    <w:tbl>
      <w:tblPr>
        <w:tblStyle w:val="TableGrid"/>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696"/>
        <w:gridCol w:w="544"/>
        <w:gridCol w:w="1812"/>
        <w:gridCol w:w="283"/>
        <w:gridCol w:w="1806"/>
        <w:gridCol w:w="459"/>
        <w:gridCol w:w="696"/>
        <w:gridCol w:w="4673"/>
      </w:tblGrid>
      <w:tr w:rsidR="00646BEA" w:rsidRPr="007B78A4" w:rsidTr="00915A8F">
        <w:trPr>
          <w:cantSplit/>
          <w:trHeight w:val="139"/>
        </w:trPr>
        <w:tc>
          <w:tcPr>
            <w:tcW w:w="4874" w:type="dxa"/>
            <w:tcBorders>
              <w:top w:val="single" w:sz="4" w:space="0" w:color="auto"/>
              <w:left w:val="single" w:sz="4" w:space="0" w:color="auto"/>
              <w:bottom w:val="single" w:sz="4" w:space="0" w:color="auto"/>
              <w:right w:val="single" w:sz="4" w:space="0" w:color="auto"/>
            </w:tcBorders>
            <w:shd w:val="clear" w:color="auto" w:fill="02A4CA"/>
          </w:tcPr>
          <w:p w:rsidR="00646BEA" w:rsidRPr="00625356" w:rsidRDefault="00EF00E4" w:rsidP="00915A8F">
            <w:pPr>
              <w:rPr>
                <w:sz w:val="19"/>
                <w:szCs w:val="19"/>
              </w:rPr>
            </w:pPr>
            <w:hyperlink w:anchor="Blue1a" w:history="1">
              <w:r w:rsidR="00646BEA" w:rsidRPr="00625356">
                <w:rPr>
                  <w:rStyle w:val="Hyperlink"/>
                  <w:color w:val="auto"/>
                  <w:sz w:val="19"/>
                  <w:szCs w:val="19"/>
                </w:rPr>
                <w:t>Is the person self-funding in residential placement in Lancashire?</w:t>
              </w:r>
            </w:hyperlink>
          </w:p>
        </w:tc>
        <w:tc>
          <w:tcPr>
            <w:tcW w:w="696" w:type="dxa"/>
            <w:tcBorders>
              <w:left w:val="single" w:sz="4" w:space="0" w:color="auto"/>
            </w:tcBorders>
            <w:vAlign w:val="center"/>
          </w:tcPr>
          <w:p w:rsidR="00646BEA" w:rsidRPr="007B78A4" w:rsidRDefault="00646BEA" w:rsidP="00915A8F">
            <w:pPr>
              <w:jc w:val="center"/>
              <w:rPr>
                <w:color w:val="000000" w:themeColor="text1"/>
                <w:sz w:val="19"/>
                <w:szCs w:val="19"/>
              </w:rPr>
            </w:pPr>
          </w:p>
        </w:tc>
        <w:tc>
          <w:tcPr>
            <w:tcW w:w="544" w:type="dxa"/>
            <w:vMerge w:val="restart"/>
            <w:tcBorders>
              <w:right w:val="single" w:sz="4" w:space="0" w:color="auto"/>
            </w:tcBorders>
            <w:vAlign w:val="center"/>
          </w:tcPr>
          <w:p w:rsidR="00646BEA" w:rsidRPr="007B78A4" w:rsidRDefault="00646BEA" w:rsidP="00915A8F">
            <w:pPr>
              <w:rPr>
                <w:color w:val="000000" w:themeColor="text1"/>
                <w:sz w:val="19"/>
                <w:szCs w:val="19"/>
              </w:rPr>
            </w:pPr>
            <w:r w:rsidRPr="007B78A4">
              <w:rPr>
                <w:color w:val="000000" w:themeColor="text1"/>
                <w:sz w:val="19"/>
                <w:szCs w:val="19"/>
              </w:rPr>
              <w:t>Yes</w:t>
            </w:r>
          </w:p>
        </w:tc>
        <w:tc>
          <w:tcPr>
            <w:tcW w:w="3901"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46BEA" w:rsidRPr="007B78A4" w:rsidRDefault="00646BEA" w:rsidP="00915A8F">
            <w:pPr>
              <w:jc w:val="center"/>
              <w:rPr>
                <w:b/>
              </w:rPr>
            </w:pPr>
            <w:bookmarkStart w:id="24" w:name="Top"/>
            <w:r w:rsidRPr="007B78A4">
              <w:rPr>
                <w:b/>
              </w:rPr>
              <w:t>Does the person live in Lancashire now?</w:t>
            </w:r>
            <w:bookmarkEnd w:id="24"/>
          </w:p>
        </w:tc>
        <w:tc>
          <w:tcPr>
            <w:tcW w:w="459" w:type="dxa"/>
            <w:vMerge w:val="restart"/>
            <w:tcBorders>
              <w:left w:val="single" w:sz="4" w:space="0" w:color="auto"/>
            </w:tcBorders>
            <w:vAlign w:val="center"/>
          </w:tcPr>
          <w:p w:rsidR="00646BEA" w:rsidRPr="007B78A4" w:rsidRDefault="00646BEA" w:rsidP="00915A8F">
            <w:pPr>
              <w:rPr>
                <w:color w:val="000000" w:themeColor="text1"/>
                <w:sz w:val="19"/>
                <w:szCs w:val="19"/>
              </w:rPr>
            </w:pPr>
            <w:r w:rsidRPr="007B78A4">
              <w:rPr>
                <w:color w:val="000000" w:themeColor="text1"/>
                <w:sz w:val="19"/>
                <w:szCs w:val="19"/>
              </w:rPr>
              <w:t>No</w:t>
            </w:r>
          </w:p>
        </w:tc>
        <w:tc>
          <w:tcPr>
            <w:tcW w:w="696" w:type="dxa"/>
            <w:tcBorders>
              <w:right w:val="single" w:sz="4" w:space="0" w:color="auto"/>
            </w:tcBorders>
            <w:vAlign w:val="center"/>
          </w:tcPr>
          <w:p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646BEA" w:rsidRPr="00A9296C" w:rsidRDefault="00EF00E4" w:rsidP="00915A8F">
            <w:pPr>
              <w:rPr>
                <w:sz w:val="19"/>
                <w:szCs w:val="19"/>
              </w:rPr>
            </w:pPr>
            <w:hyperlink w:anchor="Green1a" w:history="1">
              <w:r w:rsidR="00646BEA" w:rsidRPr="00A9296C">
                <w:rPr>
                  <w:rStyle w:val="Hyperlink"/>
                  <w:color w:val="auto"/>
                  <w:sz w:val="19"/>
                  <w:szCs w:val="19"/>
                </w:rPr>
                <w:t>Is the person self-funding in residential placement outside of Lancashire?</w:t>
              </w:r>
            </w:hyperlink>
          </w:p>
        </w:tc>
      </w:tr>
      <w:tr w:rsidR="00646BEA" w:rsidRPr="007B78A4" w:rsidTr="00915A8F">
        <w:trPr>
          <w:cantSplit/>
          <w:trHeight w:val="70"/>
        </w:trPr>
        <w:tc>
          <w:tcPr>
            <w:tcW w:w="4874" w:type="dxa"/>
            <w:tcBorders>
              <w:top w:val="single" w:sz="4" w:space="0" w:color="auto"/>
              <w:left w:val="single" w:sz="4" w:space="0" w:color="auto"/>
              <w:bottom w:val="single" w:sz="4" w:space="0" w:color="auto"/>
              <w:right w:val="single" w:sz="4" w:space="0" w:color="auto"/>
            </w:tcBorders>
            <w:shd w:val="clear" w:color="auto" w:fill="02BFEC"/>
          </w:tcPr>
          <w:p w:rsidR="00646BEA" w:rsidRPr="00625356" w:rsidRDefault="00EF00E4" w:rsidP="00915A8F">
            <w:pPr>
              <w:rPr>
                <w:sz w:val="19"/>
                <w:szCs w:val="19"/>
              </w:rPr>
            </w:pPr>
            <w:hyperlink w:anchor="Blue1b" w:history="1">
              <w:r w:rsidR="00646BEA" w:rsidRPr="00625356">
                <w:rPr>
                  <w:rStyle w:val="Hyperlink"/>
                  <w:color w:val="auto"/>
                  <w:sz w:val="19"/>
                  <w:szCs w:val="19"/>
                </w:rPr>
                <w:t>Is the person being funded by another Local Authority?</w:t>
              </w:r>
            </w:hyperlink>
          </w:p>
        </w:tc>
        <w:tc>
          <w:tcPr>
            <w:tcW w:w="696" w:type="dxa"/>
            <w:vMerge w:val="restart"/>
            <w:tcBorders>
              <w:left w:val="single" w:sz="4" w:space="0" w:color="auto"/>
              <w:bottom w:val="nil"/>
            </w:tcBorders>
            <w:vAlign w:val="center"/>
          </w:tcPr>
          <w:p w:rsidR="00646BEA" w:rsidRDefault="00646BEA" w:rsidP="00915A8F">
            <w:pPr>
              <w:jc w:val="center"/>
              <w:rPr>
                <w:color w:val="000000" w:themeColor="text1"/>
                <w:sz w:val="19"/>
                <w:szCs w:val="19"/>
              </w:rPr>
            </w:pPr>
            <w:r w:rsidRPr="007B78A4">
              <w:rPr>
                <w:color w:val="000000" w:themeColor="text1"/>
                <w:sz w:val="19"/>
                <w:szCs w:val="19"/>
              </w:rPr>
              <w:t>Yes</w:t>
            </w:r>
          </w:p>
          <w:p w:rsidR="00646BEA" w:rsidRPr="007B78A4" w:rsidRDefault="00646BEA" w:rsidP="00915A8F">
            <w:pPr>
              <w:jc w:val="center"/>
              <w:rPr>
                <w:color w:val="000000" w:themeColor="text1"/>
                <w:sz w:val="19"/>
                <w:szCs w:val="19"/>
              </w:rPr>
            </w:pPr>
            <w:r>
              <w:rPr>
                <w:noProof/>
                <w:color w:val="000000" w:themeColor="text1"/>
                <w:sz w:val="19"/>
                <w:szCs w:val="19"/>
                <w:lang w:eastAsia="en-GB"/>
              </w:rPr>
              <mc:AlternateContent>
                <mc:Choice Requires="wps">
                  <w:drawing>
                    <wp:inline distT="0" distB="0" distL="0" distR="0" wp14:anchorId="0DE0F463" wp14:editId="0A0C2055">
                      <wp:extent cx="274320" cy="195580"/>
                      <wp:effectExtent l="19050" t="19050" r="11430" b="33020"/>
                      <wp:docPr id="135" name="Right Arrow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5A734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5"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" adj="14347" fillcolor="yellow">
                      <w10:anchorlock/>
                    </v:shape>
                  </w:pict>
                </mc:Fallback>
              </mc:AlternateContent>
            </w:r>
          </w:p>
        </w:tc>
        <w:tc>
          <w:tcPr>
            <w:tcW w:w="544" w:type="dxa"/>
            <w:vMerge/>
            <w:tcBorders>
              <w:bottom w:val="nil"/>
              <w:right w:val="single" w:sz="4" w:space="0" w:color="auto"/>
            </w:tcBorders>
            <w:vAlign w:val="center"/>
          </w:tcPr>
          <w:p w:rsidR="00646BEA" w:rsidRPr="007B78A4" w:rsidRDefault="00646BEA" w:rsidP="00915A8F">
            <w:pPr>
              <w:rPr>
                <w:color w:val="000000" w:themeColor="text1"/>
                <w:sz w:val="19"/>
                <w:szCs w:val="19"/>
              </w:rPr>
            </w:pPr>
          </w:p>
        </w:tc>
        <w:tc>
          <w:tcPr>
            <w:tcW w:w="3901" w:type="dxa"/>
            <w:gridSpan w:val="3"/>
            <w:vMerge/>
            <w:tcBorders>
              <w:left w:val="single" w:sz="4" w:space="0" w:color="auto"/>
              <w:bottom w:val="single" w:sz="4" w:space="0" w:color="auto"/>
              <w:right w:val="single" w:sz="4" w:space="0" w:color="auto"/>
            </w:tcBorders>
            <w:shd w:val="clear" w:color="auto" w:fill="FDE9D9" w:themeFill="accent6" w:themeFillTint="33"/>
            <w:vAlign w:val="center"/>
          </w:tcPr>
          <w:p w:rsidR="00646BEA" w:rsidRPr="007B78A4" w:rsidRDefault="00646BEA" w:rsidP="00915A8F">
            <w:pPr>
              <w:jc w:val="center"/>
              <w:rPr>
                <w:b/>
              </w:rPr>
            </w:pPr>
          </w:p>
        </w:tc>
        <w:tc>
          <w:tcPr>
            <w:tcW w:w="459" w:type="dxa"/>
            <w:vMerge/>
            <w:tcBorders>
              <w:left w:val="single" w:sz="4" w:space="0" w:color="auto"/>
              <w:bottom w:val="nil"/>
            </w:tcBorders>
            <w:vAlign w:val="center"/>
          </w:tcPr>
          <w:p w:rsidR="00646BEA" w:rsidRPr="007B78A4" w:rsidRDefault="00646BEA" w:rsidP="00915A8F">
            <w:pPr>
              <w:rPr>
                <w:color w:val="000000" w:themeColor="text1"/>
                <w:sz w:val="19"/>
                <w:szCs w:val="19"/>
              </w:rPr>
            </w:pPr>
          </w:p>
        </w:tc>
        <w:tc>
          <w:tcPr>
            <w:tcW w:w="696" w:type="dxa"/>
            <w:vMerge w:val="restart"/>
            <w:tcBorders>
              <w:bottom w:val="nil"/>
              <w:right w:val="single" w:sz="4" w:space="0" w:color="auto"/>
            </w:tcBorders>
            <w:vAlign w:val="center"/>
          </w:tcPr>
          <w:p w:rsidR="00646BEA" w:rsidRDefault="00646BEA" w:rsidP="00915A8F">
            <w:pPr>
              <w:jc w:val="center"/>
              <w:rPr>
                <w:color w:val="000000" w:themeColor="text1"/>
                <w:sz w:val="19"/>
                <w:szCs w:val="19"/>
              </w:rPr>
            </w:pPr>
            <w:r w:rsidRPr="007B78A4">
              <w:rPr>
                <w:color w:val="000000" w:themeColor="text1"/>
                <w:sz w:val="19"/>
                <w:szCs w:val="19"/>
              </w:rPr>
              <w:t>Yes</w:t>
            </w:r>
          </w:p>
          <w:p w:rsidR="00646BEA" w:rsidRPr="007B78A4" w:rsidRDefault="00646BEA" w:rsidP="00915A8F">
            <w:pPr>
              <w:jc w:val="center"/>
              <w:rPr>
                <w:color w:val="000000" w:themeColor="text1"/>
                <w:sz w:val="19"/>
                <w:szCs w:val="19"/>
              </w:rPr>
            </w:pPr>
            <w:r>
              <w:rPr>
                <w:noProof/>
                <w:color w:val="000000" w:themeColor="text1"/>
                <w:sz w:val="19"/>
                <w:szCs w:val="19"/>
                <w:lang w:eastAsia="en-GB"/>
              </w:rPr>
              <mc:AlternateContent>
                <mc:Choice Requires="wps">
                  <w:drawing>
                    <wp:inline distT="0" distB="0" distL="0" distR="0" wp14:anchorId="0E41105C" wp14:editId="711D44BA">
                      <wp:extent cx="274320" cy="195580"/>
                      <wp:effectExtent l="8890" t="21590" r="12065" b="11430"/>
                      <wp:docPr id="134" name="Right Arrow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5002DE0" id="Right Arrow 134"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87A846"/>
          </w:tcPr>
          <w:p w:rsidR="00646BEA" w:rsidRPr="00A9296C" w:rsidRDefault="00EF00E4" w:rsidP="00915A8F">
            <w:pPr>
              <w:rPr>
                <w:sz w:val="19"/>
                <w:szCs w:val="19"/>
              </w:rPr>
            </w:pPr>
            <w:hyperlink w:anchor="Green1b" w:history="1">
              <w:r w:rsidR="00646BEA" w:rsidRPr="00A9296C">
                <w:rPr>
                  <w:rStyle w:val="Hyperlink"/>
                  <w:color w:val="auto"/>
                  <w:sz w:val="19"/>
                  <w:szCs w:val="19"/>
                </w:rPr>
                <w:t>Is the person being funded by Lancashire in a residential placement outside of Lancashire?</w:t>
              </w:r>
            </w:hyperlink>
          </w:p>
        </w:tc>
      </w:tr>
      <w:tr w:rsidR="00646BEA" w:rsidRPr="007B78A4" w:rsidTr="00915A8F">
        <w:trPr>
          <w:cantSplit/>
          <w:trHeight w:val="89"/>
        </w:trPr>
        <w:tc>
          <w:tcPr>
            <w:tcW w:w="4874" w:type="dxa"/>
            <w:tcBorders>
              <w:top w:val="single" w:sz="4" w:space="0" w:color="auto"/>
              <w:left w:val="single" w:sz="4" w:space="0" w:color="auto"/>
              <w:bottom w:val="single" w:sz="4" w:space="0" w:color="auto"/>
              <w:right w:val="single" w:sz="4" w:space="0" w:color="auto"/>
            </w:tcBorders>
            <w:shd w:val="clear" w:color="auto" w:fill="41D9FD"/>
          </w:tcPr>
          <w:p w:rsidR="00646BEA" w:rsidRPr="00625356" w:rsidRDefault="00EF00E4" w:rsidP="00915A8F">
            <w:pPr>
              <w:rPr>
                <w:sz w:val="19"/>
                <w:szCs w:val="19"/>
              </w:rPr>
            </w:pPr>
            <w:hyperlink w:anchor="Blue1c" w:history="1">
              <w:r w:rsidR="00646BEA" w:rsidRPr="00625356">
                <w:rPr>
                  <w:rStyle w:val="Hyperlink"/>
                  <w:color w:val="auto"/>
                  <w:sz w:val="19"/>
                  <w:szCs w:val="19"/>
                </w:rPr>
                <w:t>Is the person being funded by another Local Authority?</w:t>
              </w:r>
            </w:hyperlink>
          </w:p>
        </w:tc>
        <w:tc>
          <w:tcPr>
            <w:tcW w:w="696" w:type="dxa"/>
            <w:vMerge/>
            <w:tcBorders>
              <w:left w:val="single" w:sz="4" w:space="0" w:color="auto"/>
            </w:tcBorders>
            <w:vAlign w:val="center"/>
          </w:tcPr>
          <w:p w:rsidR="00646BEA" w:rsidRPr="007B78A4" w:rsidRDefault="00646BEA" w:rsidP="00915A8F">
            <w:pPr>
              <w:jc w:val="center"/>
              <w:rPr>
                <w:color w:val="000000" w:themeColor="text1"/>
                <w:sz w:val="19"/>
                <w:szCs w:val="19"/>
              </w:rPr>
            </w:pPr>
          </w:p>
        </w:tc>
        <w:tc>
          <w:tcPr>
            <w:tcW w:w="544" w:type="dxa"/>
            <w:tcBorders>
              <w:bottom w:val="single" w:sz="4" w:space="0" w:color="auto"/>
            </w:tcBorders>
            <w:vAlign w:val="center"/>
          </w:tcPr>
          <w:p w:rsidR="00646BEA" w:rsidRPr="007B78A4" w:rsidRDefault="00646BEA" w:rsidP="00915A8F">
            <w:pPr>
              <w:rPr>
                <w:color w:val="000000" w:themeColor="text1"/>
                <w:sz w:val="19"/>
                <w:szCs w:val="19"/>
              </w:rPr>
            </w:pPr>
          </w:p>
        </w:tc>
        <w:tc>
          <w:tcPr>
            <w:tcW w:w="1812" w:type="dxa"/>
            <w:tcBorders>
              <w:top w:val="single" w:sz="4" w:space="0" w:color="auto"/>
              <w:bottom w:val="single" w:sz="4" w:space="0" w:color="auto"/>
            </w:tcBorders>
            <w:vAlign w:val="center"/>
          </w:tcPr>
          <w:p w:rsidR="00646BEA" w:rsidRPr="007B78A4" w:rsidRDefault="00646BEA" w:rsidP="00915A8F">
            <w:pPr>
              <w:jc w:val="center"/>
              <w:rPr>
                <w:b/>
                <w:sz w:val="19"/>
                <w:szCs w:val="19"/>
              </w:rPr>
            </w:pPr>
          </w:p>
        </w:tc>
        <w:tc>
          <w:tcPr>
            <w:tcW w:w="283" w:type="dxa"/>
            <w:tcBorders>
              <w:top w:val="single" w:sz="4" w:space="0" w:color="auto"/>
            </w:tcBorders>
            <w:vAlign w:val="center"/>
          </w:tcPr>
          <w:p w:rsidR="00646BEA" w:rsidRPr="007B78A4" w:rsidRDefault="00646BEA" w:rsidP="00915A8F">
            <w:pPr>
              <w:jc w:val="center"/>
              <w:rPr>
                <w:b/>
                <w:sz w:val="19"/>
                <w:szCs w:val="19"/>
              </w:rPr>
            </w:pPr>
          </w:p>
        </w:tc>
        <w:tc>
          <w:tcPr>
            <w:tcW w:w="1806" w:type="dxa"/>
            <w:tcBorders>
              <w:top w:val="single" w:sz="4" w:space="0" w:color="auto"/>
              <w:bottom w:val="single" w:sz="4" w:space="0" w:color="auto"/>
            </w:tcBorders>
            <w:vAlign w:val="center"/>
          </w:tcPr>
          <w:p w:rsidR="00646BEA" w:rsidRPr="007B78A4" w:rsidRDefault="00646BEA" w:rsidP="00915A8F">
            <w:pPr>
              <w:jc w:val="center"/>
              <w:rPr>
                <w:b/>
                <w:sz w:val="19"/>
                <w:szCs w:val="19"/>
              </w:rPr>
            </w:pPr>
          </w:p>
        </w:tc>
        <w:tc>
          <w:tcPr>
            <w:tcW w:w="459" w:type="dxa"/>
            <w:tcBorders>
              <w:bottom w:val="single" w:sz="4" w:space="0" w:color="auto"/>
            </w:tcBorders>
          </w:tcPr>
          <w:p w:rsidR="00646BEA" w:rsidRPr="00003497" w:rsidRDefault="00646BEA" w:rsidP="00915A8F"/>
        </w:tc>
        <w:tc>
          <w:tcPr>
            <w:tcW w:w="696" w:type="dxa"/>
            <w:vMerge/>
            <w:tcBorders>
              <w:left w:val="nil"/>
              <w:right w:val="single" w:sz="4" w:space="0" w:color="auto"/>
            </w:tcBorders>
            <w:vAlign w:val="center"/>
          </w:tcPr>
          <w:p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9ABB59"/>
            <w:vAlign w:val="center"/>
          </w:tcPr>
          <w:p w:rsidR="00646BEA" w:rsidRPr="00A9296C" w:rsidRDefault="00EF00E4" w:rsidP="00915A8F">
            <w:pPr>
              <w:tabs>
                <w:tab w:val="left" w:pos="2120"/>
              </w:tabs>
              <w:rPr>
                <w:sz w:val="19"/>
                <w:szCs w:val="19"/>
              </w:rPr>
            </w:pPr>
            <w:hyperlink w:anchor="Green1c" w:history="1">
              <w:r w:rsidR="00646BEA" w:rsidRPr="00A9296C">
                <w:rPr>
                  <w:rStyle w:val="Hyperlink"/>
                  <w:color w:val="auto"/>
                  <w:sz w:val="19"/>
                  <w:szCs w:val="19"/>
                </w:rPr>
                <w:t>Is the person being funded by another Local Authority?</w:t>
              </w:r>
            </w:hyperlink>
          </w:p>
        </w:tc>
      </w:tr>
      <w:tr w:rsidR="00646BEA" w:rsidRPr="007B78A4" w:rsidTr="00915A8F">
        <w:trPr>
          <w:cantSplit/>
          <w:trHeight w:val="321"/>
        </w:trPr>
        <w:tc>
          <w:tcPr>
            <w:tcW w:w="4874" w:type="dxa"/>
            <w:tcBorders>
              <w:top w:val="single" w:sz="4" w:space="0" w:color="auto"/>
              <w:left w:val="single" w:sz="4" w:space="0" w:color="auto"/>
              <w:bottom w:val="single" w:sz="4" w:space="0" w:color="auto"/>
              <w:right w:val="single" w:sz="4" w:space="0" w:color="auto"/>
            </w:tcBorders>
            <w:shd w:val="clear" w:color="auto" w:fill="94EAFE"/>
          </w:tcPr>
          <w:p w:rsidR="00646BEA" w:rsidRPr="00625356" w:rsidRDefault="00EF00E4" w:rsidP="00915A8F">
            <w:pPr>
              <w:rPr>
                <w:sz w:val="19"/>
                <w:szCs w:val="19"/>
              </w:rPr>
            </w:pPr>
            <w:hyperlink w:anchor="Blue1d" w:history="1">
              <w:r w:rsidR="00646BEA" w:rsidRPr="00625356">
                <w:rPr>
                  <w:rStyle w:val="Hyperlink"/>
                  <w:color w:val="auto"/>
                  <w:sz w:val="19"/>
                  <w:szCs w:val="19"/>
                </w:rPr>
                <w:t>Is the person in short term residential care?</w:t>
              </w:r>
            </w:hyperlink>
          </w:p>
        </w:tc>
        <w:tc>
          <w:tcPr>
            <w:tcW w:w="696" w:type="dxa"/>
            <w:vMerge/>
            <w:tcBorders>
              <w:left w:val="single" w:sz="4" w:space="0" w:color="auto"/>
              <w:right w:val="single" w:sz="4" w:space="0" w:color="auto"/>
            </w:tcBorders>
            <w:vAlign w:val="center"/>
          </w:tcPr>
          <w:p w:rsidR="00646BEA" w:rsidRPr="007B78A4" w:rsidRDefault="00646BEA" w:rsidP="00915A8F">
            <w:pPr>
              <w:jc w:val="center"/>
              <w:rPr>
                <w:color w:val="000000" w:themeColor="text1"/>
                <w:sz w:val="19"/>
                <w:szCs w:val="19"/>
              </w:rPr>
            </w:pP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6BEA" w:rsidRPr="007B78A4" w:rsidRDefault="00646BEA" w:rsidP="00915A8F">
            <w:pPr>
              <w:rPr>
                <w:color w:val="000000" w:themeColor="text1"/>
                <w:sz w:val="19"/>
                <w:szCs w:val="19"/>
              </w:rPr>
            </w:pPr>
            <w:r w:rsidRPr="007B78A4">
              <w:rPr>
                <w:color w:val="000000" w:themeColor="text1"/>
                <w:sz w:val="19"/>
                <w:szCs w:val="19"/>
              </w:rPr>
              <w:t>Does the person live in Residential Care?</w:t>
            </w:r>
          </w:p>
        </w:tc>
        <w:tc>
          <w:tcPr>
            <w:tcW w:w="283" w:type="dxa"/>
            <w:tcBorders>
              <w:left w:val="single" w:sz="4" w:space="0" w:color="auto"/>
              <w:right w:val="single" w:sz="4" w:space="0" w:color="auto"/>
            </w:tcBorders>
            <w:vAlign w:val="center"/>
          </w:tcPr>
          <w:p w:rsidR="00646BEA" w:rsidRPr="007B78A4"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6BEA" w:rsidRPr="007B78A4" w:rsidRDefault="00646BEA" w:rsidP="00915A8F">
            <w:pPr>
              <w:rPr>
                <w:color w:val="000000" w:themeColor="text1"/>
                <w:sz w:val="19"/>
                <w:szCs w:val="19"/>
              </w:rPr>
            </w:pPr>
            <w:r w:rsidRPr="007B78A4">
              <w:rPr>
                <w:color w:val="000000" w:themeColor="text1"/>
                <w:sz w:val="19"/>
                <w:szCs w:val="19"/>
              </w:rPr>
              <w:t>Does the person live in permanent residential care outside of Lancashire?</w:t>
            </w:r>
          </w:p>
        </w:tc>
        <w:tc>
          <w:tcPr>
            <w:tcW w:w="696" w:type="dxa"/>
            <w:vMerge/>
            <w:tcBorders>
              <w:left w:val="single" w:sz="4" w:space="0" w:color="auto"/>
              <w:right w:val="single" w:sz="4" w:space="0" w:color="auto"/>
            </w:tcBorders>
            <w:vAlign w:val="center"/>
          </w:tcPr>
          <w:p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B9D08C"/>
          </w:tcPr>
          <w:p w:rsidR="00646BEA" w:rsidRPr="00A9296C" w:rsidRDefault="00EF00E4" w:rsidP="00915A8F">
            <w:pPr>
              <w:rPr>
                <w:sz w:val="19"/>
                <w:szCs w:val="19"/>
              </w:rPr>
            </w:pPr>
            <w:hyperlink w:anchor="Green1d" w:history="1">
              <w:r w:rsidR="00646BEA" w:rsidRPr="00A9296C">
                <w:rPr>
                  <w:rStyle w:val="Hyperlink"/>
                  <w:color w:val="auto"/>
                  <w:sz w:val="19"/>
                  <w:szCs w:val="19"/>
                </w:rPr>
                <w:t>Is the person in short term residential care?</w:t>
              </w:r>
            </w:hyperlink>
          </w:p>
        </w:tc>
      </w:tr>
      <w:tr w:rsidR="00646BEA" w:rsidRPr="007B78A4"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D5F7FF"/>
          </w:tcPr>
          <w:p w:rsidR="00646BEA" w:rsidRPr="00625356" w:rsidRDefault="00EF00E4" w:rsidP="00915A8F">
            <w:pPr>
              <w:rPr>
                <w:sz w:val="19"/>
                <w:szCs w:val="19"/>
              </w:rPr>
            </w:pPr>
            <w:hyperlink w:anchor="Blue1e" w:history="1">
              <w:r w:rsidR="00646BEA" w:rsidRPr="00625356">
                <w:rPr>
                  <w:rStyle w:val="Hyperlink"/>
                  <w:color w:val="auto"/>
                  <w:sz w:val="19"/>
                  <w:szCs w:val="19"/>
                </w:rPr>
                <w:t>Is / was the residential placement being funded by NHS Continuing Health Care?</w:t>
              </w:r>
            </w:hyperlink>
          </w:p>
        </w:tc>
        <w:tc>
          <w:tcPr>
            <w:tcW w:w="696" w:type="dxa"/>
            <w:vMerge/>
            <w:tcBorders>
              <w:left w:val="single" w:sz="4" w:space="0" w:color="auto"/>
              <w:right w:val="single" w:sz="4" w:space="0" w:color="auto"/>
            </w:tcBorders>
            <w:vAlign w:val="center"/>
          </w:tcPr>
          <w:p w:rsidR="00646BEA" w:rsidRPr="007B78A4"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6BEA" w:rsidRPr="007B78A4" w:rsidRDefault="00646BEA" w:rsidP="00915A8F">
            <w:pPr>
              <w:rPr>
                <w:color w:val="000000" w:themeColor="text1"/>
                <w:sz w:val="19"/>
                <w:szCs w:val="19"/>
              </w:rPr>
            </w:pPr>
          </w:p>
        </w:tc>
        <w:tc>
          <w:tcPr>
            <w:tcW w:w="283" w:type="dxa"/>
            <w:tcBorders>
              <w:left w:val="single" w:sz="4" w:space="0" w:color="auto"/>
              <w:right w:val="single" w:sz="4" w:space="0" w:color="auto"/>
            </w:tcBorders>
            <w:vAlign w:val="center"/>
          </w:tcPr>
          <w:p w:rsidR="00646BEA" w:rsidRPr="007B78A4"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6BEA" w:rsidRPr="007B78A4"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D7E4BE"/>
          </w:tcPr>
          <w:p w:rsidR="00646BEA" w:rsidRPr="00A9296C" w:rsidRDefault="00EF00E4" w:rsidP="00915A8F">
            <w:pPr>
              <w:rPr>
                <w:sz w:val="19"/>
                <w:szCs w:val="19"/>
              </w:rPr>
            </w:pPr>
            <w:hyperlink w:anchor="Green1e" w:history="1">
              <w:r w:rsidR="00646BEA" w:rsidRPr="00A9296C">
                <w:rPr>
                  <w:rStyle w:val="Hyperlink"/>
                  <w:color w:val="auto"/>
                  <w:sz w:val="19"/>
                  <w:szCs w:val="19"/>
                </w:rPr>
                <w:t>Is / was the residential placement being funded by NHS Continuing Health Care?</w:t>
              </w:r>
            </w:hyperlink>
          </w:p>
        </w:tc>
      </w:tr>
      <w:tr w:rsidR="00646BEA" w:rsidRPr="007B78A4" w:rsidTr="00856F31">
        <w:trPr>
          <w:cantSplit/>
          <w:trHeight w:val="70"/>
        </w:trPr>
        <w:tc>
          <w:tcPr>
            <w:tcW w:w="4874" w:type="dxa"/>
            <w:tcBorders>
              <w:top w:val="single" w:sz="4" w:space="0" w:color="auto"/>
              <w:left w:val="single" w:sz="4" w:space="0" w:color="auto"/>
              <w:bottom w:val="single" w:sz="4" w:space="0" w:color="auto"/>
              <w:right w:val="single" w:sz="4" w:space="0" w:color="auto"/>
            </w:tcBorders>
            <w:shd w:val="clear" w:color="auto" w:fill="auto"/>
          </w:tcPr>
          <w:p w:rsidR="00646BEA" w:rsidRPr="00625356" w:rsidRDefault="00EF00E4" w:rsidP="00915A8F">
            <w:pPr>
              <w:rPr>
                <w:sz w:val="19"/>
                <w:szCs w:val="19"/>
              </w:rPr>
            </w:pPr>
            <w:hyperlink w:anchor="Blue1f" w:history="1">
              <w:r w:rsidR="00646BEA" w:rsidRPr="00625356">
                <w:rPr>
                  <w:rStyle w:val="Hyperlink"/>
                  <w:color w:val="auto"/>
                  <w:sz w:val="19"/>
                  <w:szCs w:val="19"/>
                </w:rPr>
                <w:t>Is/was the placement funded under the Children's Act 1989? (Para 138 to 158 DoH Guidance)</w:t>
              </w:r>
            </w:hyperlink>
          </w:p>
        </w:tc>
        <w:tc>
          <w:tcPr>
            <w:tcW w:w="696" w:type="dxa"/>
            <w:vMerge/>
            <w:tcBorders>
              <w:left w:val="single" w:sz="4" w:space="0" w:color="auto"/>
              <w:right w:val="single" w:sz="4" w:space="0" w:color="auto"/>
            </w:tcBorders>
            <w:shd w:val="clear" w:color="auto" w:fill="auto"/>
            <w:vAlign w:val="center"/>
          </w:tcPr>
          <w:p w:rsidR="00646BEA" w:rsidRPr="007B78A4"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46BEA" w:rsidRPr="007B78A4" w:rsidRDefault="00646BEA" w:rsidP="00915A8F">
            <w:pPr>
              <w:rPr>
                <w:color w:val="000000" w:themeColor="text1"/>
                <w:sz w:val="19"/>
                <w:szCs w:val="19"/>
              </w:rPr>
            </w:pPr>
          </w:p>
        </w:tc>
        <w:tc>
          <w:tcPr>
            <w:tcW w:w="283" w:type="dxa"/>
            <w:tcBorders>
              <w:left w:val="single" w:sz="4" w:space="0" w:color="auto"/>
              <w:right w:val="single" w:sz="4" w:space="0" w:color="auto"/>
            </w:tcBorders>
            <w:shd w:val="clear" w:color="auto" w:fill="auto"/>
            <w:vAlign w:val="center"/>
          </w:tcPr>
          <w:p w:rsidR="00646BEA" w:rsidRPr="007B78A4"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6BEA" w:rsidRPr="007B78A4" w:rsidRDefault="00646BEA" w:rsidP="00915A8F">
            <w:pPr>
              <w:rPr>
                <w:color w:val="000000" w:themeColor="text1"/>
                <w:sz w:val="19"/>
                <w:szCs w:val="19"/>
              </w:rPr>
            </w:pPr>
          </w:p>
        </w:tc>
        <w:tc>
          <w:tcPr>
            <w:tcW w:w="696" w:type="dxa"/>
            <w:vMerge/>
            <w:tcBorders>
              <w:left w:val="single" w:sz="4" w:space="0" w:color="auto"/>
              <w:right w:val="single" w:sz="4" w:space="0" w:color="auto"/>
            </w:tcBorders>
            <w:shd w:val="clear" w:color="auto" w:fill="auto"/>
            <w:vAlign w:val="center"/>
          </w:tcPr>
          <w:p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646BEA" w:rsidRPr="00A9296C" w:rsidRDefault="00EF00E4" w:rsidP="00915A8F">
            <w:pPr>
              <w:rPr>
                <w:sz w:val="19"/>
                <w:szCs w:val="19"/>
              </w:rPr>
            </w:pPr>
            <w:hyperlink w:anchor="Green1f" w:history="1">
              <w:r w:rsidR="00646BEA" w:rsidRPr="00A9296C">
                <w:rPr>
                  <w:rStyle w:val="Hyperlink"/>
                  <w:color w:val="auto"/>
                  <w:sz w:val="19"/>
                  <w:szCs w:val="19"/>
                </w:rPr>
                <w:t>Is / was the placement funded under the Children's Act 1989? (Para 138 to 158 DoH Guidance)</w:t>
              </w:r>
            </w:hyperlink>
          </w:p>
        </w:tc>
      </w:tr>
      <w:tr w:rsidR="00646BEA" w:rsidRPr="007B78A4" w:rsidTr="00856F31">
        <w:trPr>
          <w:cantSplit/>
        </w:trPr>
        <w:tc>
          <w:tcPr>
            <w:tcW w:w="4874" w:type="dxa"/>
            <w:tcBorders>
              <w:top w:val="single" w:sz="4" w:space="0" w:color="auto"/>
              <w:bottom w:val="single" w:sz="4" w:space="0" w:color="auto"/>
            </w:tcBorders>
          </w:tcPr>
          <w:p w:rsidR="00646BEA" w:rsidRDefault="00646BEA" w:rsidP="00915A8F">
            <w:pPr>
              <w:rPr>
                <w:sz w:val="19"/>
                <w:szCs w:val="19"/>
              </w:rPr>
            </w:pPr>
          </w:p>
          <w:p w:rsidR="00856F31" w:rsidRPr="00625356" w:rsidRDefault="00856F31" w:rsidP="00915A8F">
            <w:pPr>
              <w:rPr>
                <w:sz w:val="19"/>
                <w:szCs w:val="19"/>
              </w:rPr>
            </w:pPr>
          </w:p>
        </w:tc>
        <w:tc>
          <w:tcPr>
            <w:tcW w:w="696" w:type="dxa"/>
            <w:vAlign w:val="center"/>
          </w:tcPr>
          <w:p w:rsidR="00646BEA" w:rsidRPr="007B78A4"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rsidR="00646BEA" w:rsidRPr="007B78A4" w:rsidRDefault="00646BEA" w:rsidP="00915A8F">
            <w:pPr>
              <w:jc w:val="center"/>
              <w:rPr>
                <w:color w:val="000000" w:themeColor="text1"/>
                <w:sz w:val="19"/>
                <w:szCs w:val="19"/>
              </w:rPr>
            </w:pPr>
            <w:r w:rsidRPr="007B78A4">
              <w:rPr>
                <w:color w:val="000000" w:themeColor="text1"/>
                <w:sz w:val="19"/>
                <w:szCs w:val="19"/>
              </w:rPr>
              <w:t>No</w:t>
            </w:r>
            <w:r>
              <w:rPr>
                <w:color w:val="000000" w:themeColor="text1"/>
                <w:sz w:val="19"/>
                <w:szCs w:val="19"/>
              </w:rPr>
              <w:t xml:space="preserve"> </w:t>
            </w:r>
            <w:r>
              <w:rPr>
                <w:noProof/>
                <w:color w:val="000000" w:themeColor="text1"/>
                <w:sz w:val="19"/>
                <w:szCs w:val="19"/>
                <w:lang w:eastAsia="en-GB"/>
              </w:rPr>
              <mc:AlternateContent>
                <mc:Choice Requires="wps">
                  <w:drawing>
                    <wp:inline distT="0" distB="0" distL="0" distR="0" wp14:anchorId="0AE29354" wp14:editId="313AA574">
                      <wp:extent cx="230505" cy="196215"/>
                      <wp:effectExtent l="19050" t="0" r="17145" b="32385"/>
                      <wp:docPr id="133" name="Down Arrow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BC03D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3"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" adj="11464,5415" fillcolor="yellow">
                      <w10:anchorlock/>
                    </v:shape>
                  </w:pict>
                </mc:Fallback>
              </mc:AlternateContent>
            </w:r>
          </w:p>
        </w:tc>
        <w:tc>
          <w:tcPr>
            <w:tcW w:w="283" w:type="dxa"/>
            <w:tcBorders>
              <w:left w:val="nil"/>
            </w:tcBorders>
            <w:vAlign w:val="center"/>
          </w:tcPr>
          <w:p w:rsidR="00646BEA" w:rsidRPr="007B78A4"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rsidR="00646BEA" w:rsidRPr="007B78A4" w:rsidRDefault="00646BEA" w:rsidP="00915A8F">
            <w:pPr>
              <w:jc w:val="center"/>
              <w:rPr>
                <w:color w:val="000000" w:themeColor="text1"/>
                <w:sz w:val="19"/>
                <w:szCs w:val="19"/>
              </w:rPr>
            </w:pPr>
            <w:r w:rsidRPr="007B78A4">
              <w:rPr>
                <w:color w:val="000000" w:themeColor="text1"/>
                <w:sz w:val="19"/>
                <w:szCs w:val="19"/>
              </w:rPr>
              <w:t>No</w:t>
            </w:r>
            <w:r>
              <w:rPr>
                <w:noProof/>
                <w:color w:val="000000" w:themeColor="text1"/>
                <w:sz w:val="19"/>
                <w:szCs w:val="19"/>
                <w:lang w:eastAsia="en-GB"/>
              </w:rPr>
              <mc:AlternateContent>
                <mc:Choice Requires="wps">
                  <w:drawing>
                    <wp:inline distT="0" distB="0" distL="0" distR="0" wp14:anchorId="31EA25DD" wp14:editId="7EBB5723">
                      <wp:extent cx="230505" cy="196215"/>
                      <wp:effectExtent l="19050" t="0" r="17145" b="32385"/>
                      <wp:docPr id="132" name="Down Arrow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0203C7D" id="Down Arrow 132"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" adj="11464,5415" fillcolor="yellow">
                      <w10:anchorlock/>
                    </v:shape>
                  </w:pict>
                </mc:Fallback>
              </mc:AlternateContent>
            </w:r>
          </w:p>
        </w:tc>
        <w:tc>
          <w:tcPr>
            <w:tcW w:w="696" w:type="dxa"/>
            <w:vAlign w:val="center"/>
          </w:tcPr>
          <w:p w:rsidR="00646BEA" w:rsidRPr="007B78A4" w:rsidRDefault="00646BEA" w:rsidP="00915A8F">
            <w:pPr>
              <w:jc w:val="center"/>
              <w:rPr>
                <w:color w:val="000000" w:themeColor="text1"/>
                <w:sz w:val="19"/>
                <w:szCs w:val="19"/>
              </w:rPr>
            </w:pPr>
          </w:p>
        </w:tc>
        <w:tc>
          <w:tcPr>
            <w:tcW w:w="4673" w:type="dxa"/>
            <w:tcBorders>
              <w:top w:val="single" w:sz="4" w:space="0" w:color="auto"/>
              <w:bottom w:val="single" w:sz="4" w:space="0" w:color="auto"/>
            </w:tcBorders>
          </w:tcPr>
          <w:p w:rsidR="00646BEA" w:rsidRPr="00A9296C" w:rsidRDefault="00646BEA" w:rsidP="00915A8F">
            <w:pPr>
              <w:rPr>
                <w:sz w:val="19"/>
                <w:szCs w:val="19"/>
              </w:rPr>
            </w:pPr>
          </w:p>
        </w:tc>
      </w:tr>
      <w:tr w:rsidR="00646BEA" w:rsidRPr="007B78A4"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rsidR="00646BEA" w:rsidRPr="00625356" w:rsidRDefault="00EF00E4" w:rsidP="00915A8F">
            <w:pPr>
              <w:rPr>
                <w:sz w:val="19"/>
                <w:szCs w:val="19"/>
              </w:rPr>
            </w:pPr>
            <w:hyperlink w:anchor="Blue2a" w:history="1">
              <w:r w:rsidR="00646BEA" w:rsidRPr="00625356">
                <w:rPr>
                  <w:rStyle w:val="Hyperlink"/>
                  <w:color w:val="auto"/>
                  <w:sz w:val="19"/>
                  <w:szCs w:val="19"/>
                </w:rPr>
                <w:t>Was the person living in Lancashire prior to the hospital admission?</w:t>
              </w:r>
            </w:hyperlink>
          </w:p>
        </w:tc>
        <w:tc>
          <w:tcPr>
            <w:tcW w:w="696" w:type="dxa"/>
            <w:vMerge w:val="restart"/>
            <w:tcBorders>
              <w:left w:val="single" w:sz="4" w:space="0" w:color="auto"/>
              <w:right w:val="single" w:sz="4" w:space="0" w:color="auto"/>
            </w:tcBorders>
            <w:vAlign w:val="center"/>
          </w:tcPr>
          <w:p w:rsidR="00646BEA" w:rsidRDefault="00646BEA" w:rsidP="00915A8F">
            <w:pPr>
              <w:jc w:val="center"/>
              <w:rPr>
                <w:color w:val="000000" w:themeColor="text1"/>
                <w:sz w:val="19"/>
                <w:szCs w:val="19"/>
              </w:rPr>
            </w:pPr>
            <w:r w:rsidRPr="007B78A4">
              <w:rPr>
                <w:color w:val="000000" w:themeColor="text1"/>
                <w:sz w:val="19"/>
                <w:szCs w:val="19"/>
              </w:rPr>
              <w:t>Yes</w:t>
            </w:r>
          </w:p>
          <w:p w:rsidR="00646BEA" w:rsidRPr="007B78A4" w:rsidRDefault="00646BEA" w:rsidP="00915A8F">
            <w:pPr>
              <w:jc w:val="center"/>
              <w:rPr>
                <w:color w:val="000000" w:themeColor="text1"/>
                <w:sz w:val="19"/>
                <w:szCs w:val="19"/>
              </w:rPr>
            </w:pPr>
            <w:r>
              <w:rPr>
                <w:noProof/>
                <w:color w:val="000000" w:themeColor="text1"/>
                <w:sz w:val="19"/>
                <w:szCs w:val="19"/>
                <w:lang w:eastAsia="en-GB"/>
              </w:rPr>
              <mc:AlternateContent>
                <mc:Choice Requires="wps">
                  <w:drawing>
                    <wp:inline distT="0" distB="0" distL="0" distR="0" wp14:anchorId="740AE155" wp14:editId="60737163">
                      <wp:extent cx="274320" cy="195580"/>
                      <wp:effectExtent l="19050" t="19050" r="11430" b="33020"/>
                      <wp:docPr id="131" name="Right Arrow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D5CDDDC" id="Right Arrow 131"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" adj="14347" fillcolor="yellow">
                      <w10:anchorlock/>
                    </v:shape>
                  </w:pict>
                </mc:Fallback>
              </mc:AlternateContent>
            </w: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6BEA" w:rsidRPr="007B78A4" w:rsidRDefault="00646BEA" w:rsidP="00915A8F">
            <w:pPr>
              <w:rPr>
                <w:color w:val="000000" w:themeColor="text1"/>
                <w:sz w:val="19"/>
                <w:szCs w:val="19"/>
              </w:rPr>
            </w:pPr>
            <w:r w:rsidRPr="007B78A4">
              <w:rPr>
                <w:color w:val="000000" w:themeColor="text1"/>
                <w:sz w:val="19"/>
                <w:szCs w:val="19"/>
              </w:rPr>
              <w:t>Is the person in hospital?</w:t>
            </w:r>
          </w:p>
        </w:tc>
        <w:tc>
          <w:tcPr>
            <w:tcW w:w="283" w:type="dxa"/>
            <w:tcBorders>
              <w:left w:val="single" w:sz="4" w:space="0" w:color="auto"/>
              <w:right w:val="single" w:sz="4" w:space="0" w:color="auto"/>
            </w:tcBorders>
            <w:vAlign w:val="center"/>
          </w:tcPr>
          <w:p w:rsidR="00646BEA" w:rsidRPr="007B78A4"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6BEA" w:rsidRPr="007B78A4" w:rsidRDefault="00646BEA" w:rsidP="00915A8F">
            <w:pPr>
              <w:rPr>
                <w:color w:val="000000" w:themeColor="text1"/>
                <w:sz w:val="19"/>
                <w:szCs w:val="19"/>
              </w:rPr>
            </w:pPr>
            <w:r w:rsidRPr="007B78A4">
              <w:rPr>
                <w:color w:val="000000" w:themeColor="text1"/>
                <w:sz w:val="19"/>
                <w:szCs w:val="19"/>
              </w:rPr>
              <w:t>Is the person in hospital outside of Lancashire?</w:t>
            </w:r>
          </w:p>
        </w:tc>
        <w:tc>
          <w:tcPr>
            <w:tcW w:w="696" w:type="dxa"/>
            <w:vMerge w:val="restart"/>
            <w:tcBorders>
              <w:left w:val="single" w:sz="4" w:space="0" w:color="auto"/>
              <w:right w:val="single" w:sz="4" w:space="0" w:color="auto"/>
            </w:tcBorders>
            <w:vAlign w:val="center"/>
          </w:tcPr>
          <w:p w:rsidR="00646BEA" w:rsidRDefault="00646BEA" w:rsidP="00915A8F">
            <w:pPr>
              <w:jc w:val="center"/>
              <w:rPr>
                <w:color w:val="000000" w:themeColor="text1"/>
                <w:sz w:val="19"/>
                <w:szCs w:val="19"/>
              </w:rPr>
            </w:pPr>
            <w:r w:rsidRPr="007B78A4">
              <w:rPr>
                <w:color w:val="000000" w:themeColor="text1"/>
                <w:sz w:val="19"/>
                <w:szCs w:val="19"/>
              </w:rPr>
              <w:t>Yes</w:t>
            </w:r>
          </w:p>
          <w:p w:rsidR="00646BEA" w:rsidRPr="007B78A4" w:rsidRDefault="00646BEA" w:rsidP="00915A8F">
            <w:pPr>
              <w:jc w:val="center"/>
              <w:rPr>
                <w:color w:val="000000" w:themeColor="text1"/>
                <w:sz w:val="19"/>
                <w:szCs w:val="19"/>
              </w:rPr>
            </w:pPr>
            <w:r>
              <w:rPr>
                <w:noProof/>
                <w:color w:val="000000" w:themeColor="text1"/>
                <w:sz w:val="19"/>
                <w:szCs w:val="19"/>
                <w:lang w:eastAsia="en-GB"/>
              </w:rPr>
              <mc:AlternateContent>
                <mc:Choice Requires="wps">
                  <w:drawing>
                    <wp:inline distT="0" distB="0" distL="0" distR="0" wp14:anchorId="47D1D861" wp14:editId="5866CCEA">
                      <wp:extent cx="274320" cy="195580"/>
                      <wp:effectExtent l="8890" t="26035" r="12065" b="6985"/>
                      <wp:docPr id="130" name="Right Arrow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06CF391" id="Right Arrow 130"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646BEA" w:rsidRPr="00A9296C" w:rsidRDefault="00EF00E4" w:rsidP="00915A8F">
            <w:pPr>
              <w:rPr>
                <w:sz w:val="19"/>
                <w:szCs w:val="19"/>
              </w:rPr>
            </w:pPr>
            <w:hyperlink w:anchor="Green2a" w:history="1">
              <w:r w:rsidR="00646BEA" w:rsidRPr="00A9296C">
                <w:rPr>
                  <w:rStyle w:val="Hyperlink"/>
                  <w:color w:val="auto"/>
                  <w:sz w:val="19"/>
                  <w:szCs w:val="19"/>
                </w:rPr>
                <w:t>Was the person living in Lancashire prior to the hospital admission?</w:t>
              </w:r>
            </w:hyperlink>
          </w:p>
        </w:tc>
      </w:tr>
      <w:tr w:rsidR="00646BEA" w:rsidRPr="007B78A4"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BFEC"/>
          </w:tcPr>
          <w:p w:rsidR="00646BEA" w:rsidRPr="00625356" w:rsidRDefault="00EF00E4" w:rsidP="00915A8F">
            <w:pPr>
              <w:rPr>
                <w:sz w:val="19"/>
                <w:szCs w:val="19"/>
              </w:rPr>
            </w:pPr>
            <w:hyperlink w:anchor="Blue2b" w:history="1">
              <w:r w:rsidR="00646BEA" w:rsidRPr="00625356">
                <w:rPr>
                  <w:rStyle w:val="Hyperlink"/>
                  <w:color w:val="auto"/>
                  <w:sz w:val="19"/>
                  <w:szCs w:val="19"/>
                </w:rPr>
                <w:t>Was the person of no settled residence prior to their admission to hospital?</w:t>
              </w:r>
            </w:hyperlink>
          </w:p>
        </w:tc>
        <w:tc>
          <w:tcPr>
            <w:tcW w:w="696" w:type="dxa"/>
            <w:vMerge/>
            <w:tcBorders>
              <w:left w:val="single" w:sz="4" w:space="0" w:color="auto"/>
              <w:right w:val="single" w:sz="4" w:space="0" w:color="auto"/>
            </w:tcBorders>
            <w:vAlign w:val="center"/>
          </w:tcPr>
          <w:p w:rsidR="00646BEA" w:rsidRPr="007B78A4"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6BEA" w:rsidRPr="007B78A4" w:rsidRDefault="00646BEA" w:rsidP="00915A8F">
            <w:pPr>
              <w:rPr>
                <w:color w:val="000000" w:themeColor="text1"/>
                <w:sz w:val="19"/>
                <w:szCs w:val="19"/>
              </w:rPr>
            </w:pPr>
          </w:p>
        </w:tc>
        <w:tc>
          <w:tcPr>
            <w:tcW w:w="283" w:type="dxa"/>
            <w:tcBorders>
              <w:left w:val="single" w:sz="4" w:space="0" w:color="auto"/>
              <w:right w:val="single" w:sz="4" w:space="0" w:color="auto"/>
            </w:tcBorders>
            <w:vAlign w:val="center"/>
          </w:tcPr>
          <w:p w:rsidR="00646BEA" w:rsidRPr="007B78A4"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6BEA" w:rsidRPr="007B78A4"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rsidR="00646BEA" w:rsidRPr="007B78A4"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87A846"/>
          </w:tcPr>
          <w:p w:rsidR="00646BEA" w:rsidRPr="00A9296C" w:rsidRDefault="00EF00E4" w:rsidP="00915A8F">
            <w:pPr>
              <w:rPr>
                <w:sz w:val="19"/>
                <w:szCs w:val="19"/>
              </w:rPr>
            </w:pPr>
            <w:hyperlink w:anchor="Green2b" w:history="1">
              <w:r w:rsidR="00646BEA" w:rsidRPr="00A9296C">
                <w:rPr>
                  <w:rStyle w:val="Hyperlink"/>
                  <w:color w:val="auto"/>
                  <w:sz w:val="19"/>
                  <w:szCs w:val="19"/>
                </w:rPr>
                <w:t>Was the person of no settled residence prior to their admission to hospital?</w:t>
              </w:r>
            </w:hyperlink>
          </w:p>
        </w:tc>
      </w:tr>
      <w:tr w:rsidR="00646BEA" w:rsidRPr="007B78A4"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41D9FD"/>
          </w:tcPr>
          <w:p w:rsidR="00646BEA" w:rsidRPr="00625356" w:rsidRDefault="00646BEA" w:rsidP="00915A8F">
            <w:pPr>
              <w:rPr>
                <w:sz w:val="19"/>
                <w:szCs w:val="19"/>
              </w:rPr>
            </w:pPr>
            <w:r>
              <w:rPr>
                <w:sz w:val="19"/>
                <w:szCs w:val="19"/>
              </w:rPr>
              <w:t>Was the person living in Lancashire prior to the hospital admission but now wants to move away from Lancashire of their own volition?</w:t>
            </w:r>
          </w:p>
        </w:tc>
        <w:tc>
          <w:tcPr>
            <w:tcW w:w="696" w:type="dxa"/>
            <w:vMerge/>
            <w:tcBorders>
              <w:left w:val="single" w:sz="4" w:space="0" w:color="auto"/>
              <w:right w:val="single" w:sz="4" w:space="0" w:color="auto"/>
            </w:tcBorders>
            <w:vAlign w:val="center"/>
          </w:tcPr>
          <w:p w:rsidR="00646BEA" w:rsidRPr="00F52613"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6BEA" w:rsidRPr="00F52613" w:rsidRDefault="00646BEA" w:rsidP="00915A8F">
            <w:pPr>
              <w:rPr>
                <w:color w:val="000000" w:themeColor="text1"/>
                <w:sz w:val="19"/>
                <w:szCs w:val="19"/>
              </w:rPr>
            </w:pPr>
          </w:p>
        </w:tc>
        <w:tc>
          <w:tcPr>
            <w:tcW w:w="283" w:type="dxa"/>
            <w:tcBorders>
              <w:left w:val="single" w:sz="4" w:space="0" w:color="auto"/>
              <w:right w:val="single" w:sz="4" w:space="0" w:color="auto"/>
            </w:tcBorders>
            <w:vAlign w:val="center"/>
          </w:tcPr>
          <w:p w:rsidR="00646BEA" w:rsidRPr="00F52613"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6BEA" w:rsidRPr="00F52613"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rsidR="00646BEA" w:rsidRPr="00F52613"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9ABB59"/>
          </w:tcPr>
          <w:p w:rsidR="00646BEA" w:rsidRPr="00394A08" w:rsidRDefault="00646BEA" w:rsidP="00915A8F">
            <w:pPr>
              <w:rPr>
                <w:sz w:val="18"/>
                <w:szCs w:val="18"/>
              </w:rPr>
            </w:pPr>
            <w:r>
              <w:rPr>
                <w:sz w:val="18"/>
                <w:szCs w:val="18"/>
              </w:rPr>
              <w:t>Was the person living away from Lancashire prior to hospital admission but now wants to move to Lancashire of their own volition?</w:t>
            </w:r>
          </w:p>
        </w:tc>
      </w:tr>
      <w:tr w:rsidR="00646BEA" w:rsidRPr="007B78A4" w:rsidTr="00856F31">
        <w:trPr>
          <w:cantSplit/>
          <w:trHeight w:val="79"/>
        </w:trPr>
        <w:tc>
          <w:tcPr>
            <w:tcW w:w="4874" w:type="dxa"/>
            <w:tcBorders>
              <w:top w:val="single" w:sz="4" w:space="0" w:color="auto"/>
              <w:left w:val="single" w:sz="4" w:space="0" w:color="auto"/>
              <w:bottom w:val="single" w:sz="4" w:space="0" w:color="auto"/>
              <w:right w:val="single" w:sz="4" w:space="0" w:color="auto"/>
            </w:tcBorders>
            <w:shd w:val="clear" w:color="auto" w:fill="94EAFE"/>
          </w:tcPr>
          <w:p w:rsidR="00646BEA" w:rsidRPr="00625356" w:rsidRDefault="00EF00E4" w:rsidP="00915A8F">
            <w:pPr>
              <w:rPr>
                <w:sz w:val="19"/>
                <w:szCs w:val="19"/>
              </w:rPr>
            </w:pPr>
            <w:hyperlink w:anchor="Blue2d" w:history="1">
              <w:r w:rsidR="00646BEA" w:rsidRPr="00625356">
                <w:rPr>
                  <w:rStyle w:val="Hyperlink"/>
                  <w:color w:val="auto"/>
                  <w:sz w:val="19"/>
                  <w:szCs w:val="19"/>
                </w:rPr>
                <w:t>Is the person subject to s117 of the Mental Health Act 1983?</w:t>
              </w:r>
            </w:hyperlink>
          </w:p>
        </w:tc>
        <w:tc>
          <w:tcPr>
            <w:tcW w:w="696" w:type="dxa"/>
            <w:vMerge/>
            <w:tcBorders>
              <w:left w:val="single" w:sz="4" w:space="0" w:color="auto"/>
              <w:right w:val="single" w:sz="4" w:space="0" w:color="auto"/>
            </w:tcBorders>
            <w:vAlign w:val="center"/>
          </w:tcPr>
          <w:p w:rsidR="00646BEA" w:rsidRPr="00F52613"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6BEA" w:rsidRPr="00F52613" w:rsidRDefault="00646BEA" w:rsidP="00915A8F">
            <w:pPr>
              <w:rPr>
                <w:color w:val="000000" w:themeColor="text1"/>
                <w:sz w:val="19"/>
                <w:szCs w:val="19"/>
              </w:rPr>
            </w:pPr>
          </w:p>
        </w:tc>
        <w:tc>
          <w:tcPr>
            <w:tcW w:w="283" w:type="dxa"/>
            <w:tcBorders>
              <w:left w:val="single" w:sz="4" w:space="0" w:color="auto"/>
              <w:right w:val="single" w:sz="4" w:space="0" w:color="auto"/>
            </w:tcBorders>
            <w:vAlign w:val="center"/>
          </w:tcPr>
          <w:p w:rsidR="00646BEA" w:rsidRPr="00F52613"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6BEA" w:rsidRPr="00F52613"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rsidR="00646BEA" w:rsidRPr="00F52613"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B9D08C"/>
          </w:tcPr>
          <w:p w:rsidR="00646BEA" w:rsidRPr="00A9296C" w:rsidRDefault="00EF00E4" w:rsidP="00915A8F">
            <w:pPr>
              <w:rPr>
                <w:sz w:val="19"/>
                <w:szCs w:val="19"/>
              </w:rPr>
            </w:pPr>
            <w:hyperlink w:anchor="Green2d" w:history="1">
              <w:r w:rsidR="00646BEA" w:rsidRPr="00A9296C">
                <w:rPr>
                  <w:rStyle w:val="Hyperlink"/>
                  <w:color w:val="auto"/>
                  <w:sz w:val="19"/>
                  <w:szCs w:val="19"/>
                </w:rPr>
                <w:t>Is the person subject to S117 Mental Health Act 1983?</w:t>
              </w:r>
            </w:hyperlink>
          </w:p>
        </w:tc>
      </w:tr>
      <w:tr w:rsidR="00646BEA" w:rsidRPr="007B78A4" w:rsidTr="00856F31">
        <w:trPr>
          <w:cantSplit/>
        </w:trPr>
        <w:tc>
          <w:tcPr>
            <w:tcW w:w="4874" w:type="dxa"/>
            <w:tcBorders>
              <w:top w:val="single" w:sz="4" w:space="0" w:color="auto"/>
              <w:bottom w:val="single" w:sz="4" w:space="0" w:color="auto"/>
            </w:tcBorders>
          </w:tcPr>
          <w:p w:rsidR="00646BEA" w:rsidRDefault="00646BEA" w:rsidP="00915A8F">
            <w:pPr>
              <w:rPr>
                <w:sz w:val="19"/>
                <w:szCs w:val="19"/>
              </w:rPr>
            </w:pPr>
          </w:p>
          <w:p w:rsidR="00856F31" w:rsidRPr="00625356" w:rsidRDefault="00856F31" w:rsidP="00915A8F">
            <w:pPr>
              <w:rPr>
                <w:sz w:val="19"/>
                <w:szCs w:val="19"/>
              </w:rPr>
            </w:pPr>
          </w:p>
        </w:tc>
        <w:tc>
          <w:tcPr>
            <w:tcW w:w="696" w:type="dxa"/>
            <w:vAlign w:val="center"/>
          </w:tcPr>
          <w:p w:rsidR="00646BEA" w:rsidRPr="00F52613"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rsidR="00646BEA" w:rsidRPr="00F52613" w:rsidRDefault="00646BEA" w:rsidP="00915A8F">
            <w:pPr>
              <w:jc w:val="center"/>
              <w:rPr>
                <w:color w:val="000000" w:themeColor="text1"/>
                <w:sz w:val="19"/>
                <w:szCs w:val="19"/>
              </w:rPr>
            </w:pPr>
            <w:r w:rsidRPr="00F52613">
              <w:rPr>
                <w:color w:val="000000" w:themeColor="text1"/>
                <w:sz w:val="19"/>
                <w:szCs w:val="19"/>
              </w:rPr>
              <w:t>No</w:t>
            </w:r>
            <w:r w:rsidRPr="00F52613">
              <w:rPr>
                <w:noProof/>
                <w:color w:val="000000" w:themeColor="text1"/>
                <w:sz w:val="19"/>
                <w:szCs w:val="19"/>
                <w:lang w:eastAsia="en-GB"/>
              </w:rPr>
              <mc:AlternateContent>
                <mc:Choice Requires="wps">
                  <w:drawing>
                    <wp:inline distT="0" distB="0" distL="0" distR="0" wp14:anchorId="7AD01860" wp14:editId="1C44263E">
                      <wp:extent cx="230505" cy="196215"/>
                      <wp:effectExtent l="19050" t="0" r="17145" b="32385"/>
                      <wp:docPr id="129" name="Down Arrow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CBF5EA1" id="Down Arrow 129"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" adj="11464,5415" fillcolor="yellow">
                      <w10:anchorlock/>
                    </v:shape>
                  </w:pict>
                </mc:Fallback>
              </mc:AlternateContent>
            </w:r>
          </w:p>
        </w:tc>
        <w:tc>
          <w:tcPr>
            <w:tcW w:w="283" w:type="dxa"/>
            <w:vMerge w:val="restart"/>
            <w:tcBorders>
              <w:left w:val="nil"/>
            </w:tcBorders>
            <w:vAlign w:val="center"/>
          </w:tcPr>
          <w:p w:rsidR="00646BEA" w:rsidRPr="00F52613"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rsidR="00646BEA" w:rsidRPr="00F52613" w:rsidRDefault="00646BEA" w:rsidP="00915A8F">
            <w:pPr>
              <w:jc w:val="center"/>
              <w:rPr>
                <w:color w:val="000000" w:themeColor="text1"/>
                <w:sz w:val="19"/>
                <w:szCs w:val="19"/>
              </w:rPr>
            </w:pPr>
            <w:r w:rsidRPr="00F52613">
              <w:rPr>
                <w:color w:val="000000" w:themeColor="text1"/>
                <w:sz w:val="19"/>
                <w:szCs w:val="19"/>
              </w:rPr>
              <w:t>No</w:t>
            </w:r>
            <w:r w:rsidRPr="00F52613">
              <w:rPr>
                <w:noProof/>
                <w:color w:val="000000" w:themeColor="text1"/>
                <w:sz w:val="19"/>
                <w:szCs w:val="19"/>
                <w:lang w:eastAsia="en-GB"/>
              </w:rPr>
              <mc:AlternateContent>
                <mc:Choice Requires="wps">
                  <w:drawing>
                    <wp:inline distT="0" distB="0" distL="0" distR="0" wp14:anchorId="7D7BECAA" wp14:editId="1633354A">
                      <wp:extent cx="230505" cy="196215"/>
                      <wp:effectExtent l="19050" t="0" r="17145" b="32385"/>
                      <wp:docPr id="128" name="Down Arrow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F796FAF" id="Down Arrow 128"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" adj="11464,5415" fillcolor="yellow">
                      <w10:anchorlock/>
                    </v:shape>
                  </w:pict>
                </mc:Fallback>
              </mc:AlternateContent>
            </w:r>
          </w:p>
        </w:tc>
        <w:tc>
          <w:tcPr>
            <w:tcW w:w="696" w:type="dxa"/>
            <w:vAlign w:val="center"/>
          </w:tcPr>
          <w:p w:rsidR="00646BEA" w:rsidRPr="00F52613" w:rsidRDefault="00646BEA" w:rsidP="00915A8F">
            <w:pPr>
              <w:jc w:val="center"/>
              <w:rPr>
                <w:color w:val="000000" w:themeColor="text1"/>
                <w:sz w:val="19"/>
                <w:szCs w:val="19"/>
              </w:rPr>
            </w:pPr>
          </w:p>
        </w:tc>
        <w:tc>
          <w:tcPr>
            <w:tcW w:w="4673" w:type="dxa"/>
            <w:tcBorders>
              <w:top w:val="single" w:sz="4" w:space="0" w:color="auto"/>
              <w:bottom w:val="single" w:sz="4" w:space="0" w:color="auto"/>
            </w:tcBorders>
          </w:tcPr>
          <w:p w:rsidR="00646BEA" w:rsidRPr="00A9296C" w:rsidRDefault="00646BEA" w:rsidP="00915A8F">
            <w:pPr>
              <w:rPr>
                <w:sz w:val="19"/>
                <w:szCs w:val="19"/>
              </w:rPr>
            </w:pPr>
          </w:p>
        </w:tc>
      </w:tr>
      <w:tr w:rsidR="00646BEA" w:rsidRPr="007B78A4" w:rsidTr="00915A8F">
        <w:trPr>
          <w:cantSplit/>
          <w:trHeight w:val="206"/>
        </w:trPr>
        <w:tc>
          <w:tcPr>
            <w:tcW w:w="4874" w:type="dxa"/>
            <w:tcBorders>
              <w:top w:val="single" w:sz="4" w:space="0" w:color="auto"/>
              <w:left w:val="single" w:sz="4" w:space="0" w:color="auto"/>
              <w:bottom w:val="single" w:sz="4" w:space="0" w:color="auto"/>
              <w:right w:val="single" w:sz="4" w:space="0" w:color="auto"/>
            </w:tcBorders>
            <w:shd w:val="clear" w:color="auto" w:fill="02A4CA"/>
          </w:tcPr>
          <w:p w:rsidR="00646BEA" w:rsidRPr="00625356" w:rsidRDefault="00EF00E4" w:rsidP="00915A8F">
            <w:pPr>
              <w:rPr>
                <w:sz w:val="19"/>
                <w:szCs w:val="19"/>
              </w:rPr>
            </w:pPr>
            <w:hyperlink w:anchor="Blue3a" w:history="1">
              <w:r w:rsidR="00646BEA" w:rsidRPr="00625356">
                <w:rPr>
                  <w:rStyle w:val="Hyperlink"/>
                  <w:color w:val="auto"/>
                  <w:sz w:val="19"/>
                  <w:szCs w:val="19"/>
                </w:rPr>
                <w:t>Is the S117 aftercare being funded by Lancashire</w:t>
              </w:r>
              <w:r w:rsidR="00A07BF4">
                <w:rPr>
                  <w:rStyle w:val="Hyperlink"/>
                  <w:color w:val="auto"/>
                  <w:sz w:val="19"/>
                  <w:szCs w:val="19"/>
                </w:rPr>
                <w:t xml:space="preserve"> County Council</w:t>
              </w:r>
              <w:r w:rsidR="00646BEA" w:rsidRPr="00625356">
                <w:rPr>
                  <w:rStyle w:val="Hyperlink"/>
                  <w:color w:val="auto"/>
                  <w:sz w:val="19"/>
                  <w:szCs w:val="19"/>
                </w:rPr>
                <w:t xml:space="preserve"> or by another Local Authority or by a Health Authority?</w:t>
              </w:r>
            </w:hyperlink>
          </w:p>
        </w:tc>
        <w:tc>
          <w:tcPr>
            <w:tcW w:w="696" w:type="dxa"/>
            <w:vMerge w:val="restart"/>
            <w:tcBorders>
              <w:left w:val="single" w:sz="4" w:space="0" w:color="auto"/>
              <w:right w:val="single" w:sz="4" w:space="0" w:color="auto"/>
            </w:tcBorders>
            <w:vAlign w:val="center"/>
          </w:tcPr>
          <w:p w:rsidR="00646BEA" w:rsidRPr="00F52613" w:rsidRDefault="00646BEA" w:rsidP="00915A8F">
            <w:pPr>
              <w:jc w:val="center"/>
              <w:rPr>
                <w:color w:val="000000" w:themeColor="text1"/>
                <w:sz w:val="19"/>
                <w:szCs w:val="19"/>
              </w:rPr>
            </w:pPr>
            <w:r w:rsidRPr="00F52613">
              <w:rPr>
                <w:color w:val="000000" w:themeColor="text1"/>
                <w:sz w:val="19"/>
                <w:szCs w:val="19"/>
              </w:rPr>
              <w:t>Yes</w:t>
            </w:r>
          </w:p>
          <w:p w:rsidR="00646BEA" w:rsidRPr="00F52613" w:rsidRDefault="00646BEA" w:rsidP="00915A8F">
            <w:pPr>
              <w:jc w:val="center"/>
              <w:rPr>
                <w:color w:val="000000" w:themeColor="text1"/>
                <w:sz w:val="19"/>
                <w:szCs w:val="19"/>
              </w:rPr>
            </w:pPr>
            <w:r w:rsidRPr="00F52613">
              <w:rPr>
                <w:noProof/>
                <w:color w:val="000000" w:themeColor="text1"/>
                <w:sz w:val="19"/>
                <w:szCs w:val="19"/>
                <w:lang w:eastAsia="en-GB"/>
              </w:rPr>
              <mc:AlternateContent>
                <mc:Choice Requires="wps">
                  <w:drawing>
                    <wp:inline distT="0" distB="0" distL="0" distR="0" wp14:anchorId="4590115A" wp14:editId="42F68FBF">
                      <wp:extent cx="274320" cy="195580"/>
                      <wp:effectExtent l="19050" t="19050" r="11430" b="33020"/>
                      <wp:docPr id="127" name="Right Arrow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9C39160" id="Right Arrow 127"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" adj="14347" fillcolor="yellow">
                      <w10:anchorlock/>
                    </v:shape>
                  </w:pict>
                </mc:Fallback>
              </mc:AlternateContent>
            </w:r>
          </w:p>
        </w:tc>
        <w:tc>
          <w:tcPr>
            <w:tcW w:w="2356" w:type="dxa"/>
            <w:gridSpan w:val="2"/>
            <w:vMerge w:val="restart"/>
            <w:tcBorders>
              <w:top w:val="single" w:sz="4" w:space="0" w:color="auto"/>
              <w:left w:val="single" w:sz="4" w:space="0" w:color="auto"/>
              <w:right w:val="single" w:sz="4" w:space="0" w:color="auto"/>
            </w:tcBorders>
            <w:shd w:val="clear" w:color="auto" w:fill="B8CCE4" w:themeFill="accent1" w:themeFillTint="66"/>
            <w:vAlign w:val="center"/>
          </w:tcPr>
          <w:p w:rsidR="00646BEA" w:rsidRPr="00F52613" w:rsidRDefault="00646BEA" w:rsidP="00915A8F">
            <w:pPr>
              <w:rPr>
                <w:color w:val="000000" w:themeColor="text1"/>
                <w:sz w:val="19"/>
                <w:szCs w:val="19"/>
              </w:rPr>
            </w:pPr>
            <w:r w:rsidRPr="00F52613">
              <w:rPr>
                <w:color w:val="000000" w:themeColor="text1"/>
                <w:sz w:val="19"/>
                <w:szCs w:val="19"/>
              </w:rPr>
              <w:t>Is the person receiving S117 aftercare?</w:t>
            </w:r>
          </w:p>
        </w:tc>
        <w:tc>
          <w:tcPr>
            <w:tcW w:w="283" w:type="dxa"/>
            <w:vMerge/>
            <w:tcBorders>
              <w:left w:val="single" w:sz="4" w:space="0" w:color="auto"/>
              <w:right w:val="single" w:sz="4" w:space="0" w:color="auto"/>
            </w:tcBorders>
            <w:vAlign w:val="center"/>
          </w:tcPr>
          <w:p w:rsidR="00646BEA" w:rsidRPr="00F52613"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right w:val="single" w:sz="4" w:space="0" w:color="auto"/>
            </w:tcBorders>
            <w:shd w:val="clear" w:color="auto" w:fill="C2D69B" w:themeFill="accent3" w:themeFillTint="99"/>
            <w:vAlign w:val="center"/>
          </w:tcPr>
          <w:p w:rsidR="00646BEA" w:rsidRPr="00F52613" w:rsidRDefault="00646BEA" w:rsidP="00915A8F">
            <w:pPr>
              <w:rPr>
                <w:color w:val="000000" w:themeColor="text1"/>
                <w:sz w:val="19"/>
                <w:szCs w:val="19"/>
              </w:rPr>
            </w:pPr>
            <w:r w:rsidRPr="00F52613">
              <w:rPr>
                <w:color w:val="000000" w:themeColor="text1"/>
                <w:sz w:val="19"/>
                <w:szCs w:val="19"/>
              </w:rPr>
              <w:t>Is the person receiving S117 aftercare outside of Lancashire?</w:t>
            </w:r>
          </w:p>
        </w:tc>
        <w:tc>
          <w:tcPr>
            <w:tcW w:w="696" w:type="dxa"/>
            <w:vMerge w:val="restart"/>
            <w:tcBorders>
              <w:left w:val="single" w:sz="4" w:space="0" w:color="auto"/>
              <w:right w:val="single" w:sz="4" w:space="0" w:color="auto"/>
            </w:tcBorders>
            <w:vAlign w:val="center"/>
          </w:tcPr>
          <w:p w:rsidR="00646BEA" w:rsidRPr="00F52613"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646BEA" w:rsidRPr="00A9296C" w:rsidRDefault="00EF00E4" w:rsidP="00915A8F">
            <w:pPr>
              <w:rPr>
                <w:sz w:val="19"/>
                <w:szCs w:val="19"/>
              </w:rPr>
            </w:pPr>
            <w:hyperlink w:anchor="Green3a" w:history="1">
              <w:r w:rsidR="00646BEA" w:rsidRPr="00A9296C">
                <w:rPr>
                  <w:rStyle w:val="Hyperlink"/>
                  <w:color w:val="auto"/>
                  <w:sz w:val="19"/>
                  <w:szCs w:val="19"/>
                </w:rPr>
                <w:t>Is the S117 aftercare being funded by Lancashire</w:t>
              </w:r>
              <w:r w:rsidR="00A07BF4">
                <w:rPr>
                  <w:rStyle w:val="Hyperlink"/>
                  <w:color w:val="auto"/>
                  <w:sz w:val="19"/>
                  <w:szCs w:val="19"/>
                </w:rPr>
                <w:t xml:space="preserve"> County Council</w:t>
              </w:r>
              <w:r w:rsidR="00646BEA" w:rsidRPr="00A9296C">
                <w:rPr>
                  <w:rStyle w:val="Hyperlink"/>
                  <w:color w:val="auto"/>
                  <w:sz w:val="19"/>
                  <w:szCs w:val="19"/>
                </w:rPr>
                <w:t xml:space="preserve"> or by another Local Authority or by a Health Authority?</w:t>
              </w:r>
            </w:hyperlink>
          </w:p>
        </w:tc>
      </w:tr>
      <w:tr w:rsidR="00646BEA" w:rsidRPr="007B78A4" w:rsidTr="00856F31">
        <w:trPr>
          <w:cantSplit/>
          <w:trHeight w:val="206"/>
        </w:trPr>
        <w:tc>
          <w:tcPr>
            <w:tcW w:w="4874" w:type="dxa"/>
            <w:tcBorders>
              <w:top w:val="single" w:sz="4" w:space="0" w:color="auto"/>
              <w:left w:val="single" w:sz="4" w:space="0" w:color="auto"/>
              <w:right w:val="single" w:sz="4" w:space="0" w:color="auto"/>
            </w:tcBorders>
            <w:shd w:val="clear" w:color="auto" w:fill="02BFEC"/>
          </w:tcPr>
          <w:p w:rsidR="00646BEA" w:rsidRPr="00625356" w:rsidRDefault="00EF00E4" w:rsidP="00915A8F">
            <w:pPr>
              <w:rPr>
                <w:sz w:val="19"/>
                <w:szCs w:val="19"/>
              </w:rPr>
            </w:pPr>
            <w:hyperlink w:anchor="Blue3b" w:history="1">
              <w:r w:rsidR="00646BEA" w:rsidRPr="00625356">
                <w:rPr>
                  <w:rStyle w:val="Hyperlink"/>
                  <w:color w:val="auto"/>
                  <w:sz w:val="19"/>
                  <w:szCs w:val="19"/>
                </w:rPr>
                <w:t>S117 and Prisons</w:t>
              </w:r>
            </w:hyperlink>
          </w:p>
        </w:tc>
        <w:tc>
          <w:tcPr>
            <w:tcW w:w="696" w:type="dxa"/>
            <w:vMerge/>
            <w:tcBorders>
              <w:left w:val="single" w:sz="4" w:space="0" w:color="auto"/>
              <w:right w:val="single" w:sz="4" w:space="0" w:color="auto"/>
            </w:tcBorders>
            <w:vAlign w:val="center"/>
          </w:tcPr>
          <w:p w:rsidR="00646BEA" w:rsidRPr="00F52613" w:rsidRDefault="00646BEA" w:rsidP="00915A8F">
            <w:pPr>
              <w:jc w:val="center"/>
              <w:rPr>
                <w:color w:val="000000" w:themeColor="text1"/>
                <w:sz w:val="19"/>
                <w:szCs w:val="19"/>
              </w:rPr>
            </w:pPr>
          </w:p>
        </w:tc>
        <w:tc>
          <w:tcPr>
            <w:tcW w:w="2356" w:type="dxa"/>
            <w:gridSpan w:val="2"/>
            <w:vMerge/>
            <w:tcBorders>
              <w:left w:val="single" w:sz="4" w:space="0" w:color="auto"/>
              <w:right w:val="single" w:sz="4" w:space="0" w:color="auto"/>
            </w:tcBorders>
            <w:shd w:val="clear" w:color="auto" w:fill="B8CCE4" w:themeFill="accent1" w:themeFillTint="66"/>
            <w:vAlign w:val="center"/>
          </w:tcPr>
          <w:p w:rsidR="00646BEA" w:rsidRPr="00F52613"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rsidR="00646BEA" w:rsidRPr="00F52613" w:rsidRDefault="00646BEA" w:rsidP="00915A8F">
            <w:pPr>
              <w:rPr>
                <w:color w:val="000000" w:themeColor="text1"/>
                <w:sz w:val="19"/>
                <w:szCs w:val="19"/>
              </w:rPr>
            </w:pPr>
          </w:p>
        </w:tc>
        <w:tc>
          <w:tcPr>
            <w:tcW w:w="2265" w:type="dxa"/>
            <w:gridSpan w:val="2"/>
            <w:vMerge/>
            <w:tcBorders>
              <w:left w:val="single" w:sz="4" w:space="0" w:color="auto"/>
              <w:right w:val="single" w:sz="4" w:space="0" w:color="auto"/>
            </w:tcBorders>
            <w:shd w:val="clear" w:color="auto" w:fill="C2D69B" w:themeFill="accent3" w:themeFillTint="99"/>
            <w:vAlign w:val="center"/>
          </w:tcPr>
          <w:p w:rsidR="00646BEA" w:rsidRPr="00F52613"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rsidR="00646BEA" w:rsidRPr="00F52613" w:rsidRDefault="00646BEA" w:rsidP="00915A8F">
            <w:pPr>
              <w:jc w:val="center"/>
              <w:rPr>
                <w:color w:val="000000" w:themeColor="text1"/>
                <w:sz w:val="19"/>
                <w:szCs w:val="19"/>
              </w:rPr>
            </w:pPr>
          </w:p>
        </w:tc>
        <w:tc>
          <w:tcPr>
            <w:tcW w:w="4673" w:type="dxa"/>
            <w:tcBorders>
              <w:top w:val="single" w:sz="4" w:space="0" w:color="auto"/>
              <w:left w:val="single" w:sz="4" w:space="0" w:color="auto"/>
              <w:right w:val="single" w:sz="4" w:space="0" w:color="auto"/>
            </w:tcBorders>
            <w:shd w:val="clear" w:color="auto" w:fill="87A846"/>
          </w:tcPr>
          <w:p w:rsidR="00646BEA" w:rsidRPr="00A9296C" w:rsidRDefault="00EF00E4" w:rsidP="00915A8F">
            <w:pPr>
              <w:rPr>
                <w:sz w:val="19"/>
                <w:szCs w:val="19"/>
              </w:rPr>
            </w:pPr>
            <w:hyperlink w:anchor="Green3b" w:history="1">
              <w:r w:rsidR="00646BEA" w:rsidRPr="00A9296C">
                <w:rPr>
                  <w:rStyle w:val="Hyperlink"/>
                  <w:color w:val="auto"/>
                  <w:sz w:val="19"/>
                  <w:szCs w:val="19"/>
                </w:rPr>
                <w:t>S117 and Prisons</w:t>
              </w:r>
            </w:hyperlink>
          </w:p>
        </w:tc>
      </w:tr>
      <w:tr w:rsidR="00646BEA" w:rsidRPr="007B78A4" w:rsidTr="00856F31">
        <w:trPr>
          <w:cantSplit/>
        </w:trPr>
        <w:tc>
          <w:tcPr>
            <w:tcW w:w="4874" w:type="dxa"/>
          </w:tcPr>
          <w:p w:rsidR="00646BEA" w:rsidRDefault="00646BEA" w:rsidP="00915A8F">
            <w:pPr>
              <w:rPr>
                <w:sz w:val="19"/>
                <w:szCs w:val="19"/>
              </w:rPr>
            </w:pPr>
          </w:p>
          <w:p w:rsidR="00856F31" w:rsidRPr="00625356" w:rsidRDefault="00856F31" w:rsidP="00915A8F">
            <w:pPr>
              <w:rPr>
                <w:sz w:val="19"/>
                <w:szCs w:val="19"/>
              </w:rPr>
            </w:pPr>
          </w:p>
        </w:tc>
        <w:tc>
          <w:tcPr>
            <w:tcW w:w="696" w:type="dxa"/>
            <w:vAlign w:val="center"/>
          </w:tcPr>
          <w:p w:rsidR="00646BEA" w:rsidRPr="00F52613" w:rsidRDefault="00646BEA" w:rsidP="00915A8F">
            <w:pPr>
              <w:jc w:val="center"/>
              <w:rPr>
                <w:color w:val="000000" w:themeColor="text1"/>
                <w:sz w:val="19"/>
                <w:szCs w:val="19"/>
              </w:rPr>
            </w:pPr>
          </w:p>
        </w:tc>
        <w:tc>
          <w:tcPr>
            <w:tcW w:w="2356" w:type="dxa"/>
            <w:gridSpan w:val="2"/>
            <w:vAlign w:val="center"/>
          </w:tcPr>
          <w:p w:rsidR="00856F31" w:rsidRPr="00F52613" w:rsidRDefault="00646BEA" w:rsidP="00856F31">
            <w:pPr>
              <w:jc w:val="center"/>
              <w:rPr>
                <w:color w:val="000000" w:themeColor="text1"/>
                <w:sz w:val="19"/>
                <w:szCs w:val="19"/>
              </w:rPr>
            </w:pPr>
            <w:r w:rsidRPr="00F52613">
              <w:rPr>
                <w:color w:val="000000" w:themeColor="text1"/>
                <w:sz w:val="19"/>
                <w:szCs w:val="19"/>
              </w:rPr>
              <w:t>No</w:t>
            </w:r>
            <w:r w:rsidRPr="00F52613">
              <w:rPr>
                <w:noProof/>
                <w:color w:val="000000" w:themeColor="text1"/>
                <w:sz w:val="19"/>
                <w:szCs w:val="19"/>
                <w:lang w:eastAsia="en-GB"/>
              </w:rPr>
              <mc:AlternateContent>
                <mc:Choice Requires="wps">
                  <w:drawing>
                    <wp:inline distT="0" distB="0" distL="0" distR="0" wp14:anchorId="07F57B5D" wp14:editId="6F8A649E">
                      <wp:extent cx="230505" cy="196215"/>
                      <wp:effectExtent l="19050" t="0" r="17145" b="32385"/>
                      <wp:docPr id="126" name="Down Arrow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752B39D" id="Down Arrow 126"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" adj="11464,5415" fillcolor="yellow">
                      <w10:anchorlock/>
                    </v:shape>
                  </w:pict>
                </mc:Fallback>
              </mc:AlternateContent>
            </w:r>
          </w:p>
        </w:tc>
        <w:tc>
          <w:tcPr>
            <w:tcW w:w="283" w:type="dxa"/>
            <w:vMerge/>
            <w:tcBorders>
              <w:left w:val="nil"/>
            </w:tcBorders>
            <w:vAlign w:val="center"/>
          </w:tcPr>
          <w:p w:rsidR="00646BEA" w:rsidRPr="00F52613" w:rsidRDefault="00646BEA" w:rsidP="00915A8F">
            <w:pPr>
              <w:jc w:val="center"/>
              <w:rPr>
                <w:color w:val="000000" w:themeColor="text1"/>
                <w:sz w:val="19"/>
                <w:szCs w:val="19"/>
              </w:rPr>
            </w:pPr>
          </w:p>
        </w:tc>
        <w:tc>
          <w:tcPr>
            <w:tcW w:w="2265" w:type="dxa"/>
            <w:gridSpan w:val="2"/>
            <w:vAlign w:val="center"/>
          </w:tcPr>
          <w:p w:rsidR="00646BEA" w:rsidRPr="00F52613" w:rsidRDefault="00646BEA" w:rsidP="00915A8F">
            <w:pPr>
              <w:jc w:val="center"/>
              <w:rPr>
                <w:color w:val="000000" w:themeColor="text1"/>
                <w:sz w:val="19"/>
                <w:szCs w:val="19"/>
              </w:rPr>
            </w:pPr>
            <w:r w:rsidRPr="00F52613">
              <w:rPr>
                <w:color w:val="000000" w:themeColor="text1"/>
                <w:sz w:val="19"/>
                <w:szCs w:val="19"/>
              </w:rPr>
              <w:t>No</w:t>
            </w:r>
            <w:r w:rsidRPr="00F52613">
              <w:rPr>
                <w:noProof/>
                <w:color w:val="000000" w:themeColor="text1"/>
                <w:sz w:val="19"/>
                <w:szCs w:val="19"/>
                <w:lang w:eastAsia="en-GB"/>
              </w:rPr>
              <mc:AlternateContent>
                <mc:Choice Requires="wps">
                  <w:drawing>
                    <wp:inline distT="0" distB="0" distL="0" distR="0" wp14:anchorId="2B42E654" wp14:editId="408AF1C4">
                      <wp:extent cx="230505" cy="196215"/>
                      <wp:effectExtent l="19050" t="0" r="17145" b="32385"/>
                      <wp:docPr id="125" name="Down Arrow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8113EA3" id="Down Arrow 125"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" adj="11464,5415" fillcolor="yellow">
                      <w10:anchorlock/>
                    </v:shape>
                  </w:pict>
                </mc:Fallback>
              </mc:AlternateContent>
            </w:r>
          </w:p>
        </w:tc>
        <w:tc>
          <w:tcPr>
            <w:tcW w:w="696" w:type="dxa"/>
            <w:vAlign w:val="center"/>
          </w:tcPr>
          <w:p w:rsidR="00646BEA" w:rsidRPr="00F52613" w:rsidRDefault="00646BEA" w:rsidP="00915A8F">
            <w:pPr>
              <w:jc w:val="center"/>
              <w:rPr>
                <w:color w:val="000000" w:themeColor="text1"/>
                <w:sz w:val="19"/>
                <w:szCs w:val="19"/>
              </w:rPr>
            </w:pPr>
          </w:p>
        </w:tc>
        <w:tc>
          <w:tcPr>
            <w:tcW w:w="4673" w:type="dxa"/>
          </w:tcPr>
          <w:p w:rsidR="00646BEA" w:rsidRPr="00A9296C" w:rsidRDefault="00646BEA" w:rsidP="00915A8F">
            <w:pPr>
              <w:rPr>
                <w:sz w:val="19"/>
                <w:szCs w:val="19"/>
              </w:rPr>
            </w:pPr>
          </w:p>
        </w:tc>
      </w:tr>
      <w:tr w:rsidR="00856F31" w:rsidRPr="007B78A4" w:rsidTr="00856F31">
        <w:trPr>
          <w:cantSplit/>
        </w:trPr>
        <w:tc>
          <w:tcPr>
            <w:tcW w:w="4874" w:type="dxa"/>
            <w:tcBorders>
              <w:bottom w:val="single" w:sz="4" w:space="0" w:color="auto"/>
            </w:tcBorders>
            <w:shd w:val="clear" w:color="auto" w:fill="auto"/>
          </w:tcPr>
          <w:p w:rsidR="00856F31" w:rsidRPr="00856F31" w:rsidRDefault="00856F31" w:rsidP="00915A8F">
            <w:pPr>
              <w:rPr>
                <w:sz w:val="2"/>
                <w:szCs w:val="2"/>
              </w:rPr>
            </w:pPr>
          </w:p>
        </w:tc>
        <w:tc>
          <w:tcPr>
            <w:tcW w:w="696" w:type="dxa"/>
            <w:shd w:val="clear" w:color="auto" w:fill="auto"/>
            <w:vAlign w:val="center"/>
          </w:tcPr>
          <w:p w:rsidR="00856F31" w:rsidRPr="00856F31" w:rsidRDefault="00856F31" w:rsidP="00915A8F">
            <w:pPr>
              <w:jc w:val="center"/>
              <w:rPr>
                <w:color w:val="000000" w:themeColor="text1"/>
                <w:sz w:val="2"/>
                <w:szCs w:val="2"/>
              </w:rPr>
            </w:pPr>
          </w:p>
        </w:tc>
        <w:tc>
          <w:tcPr>
            <w:tcW w:w="2356" w:type="dxa"/>
            <w:gridSpan w:val="2"/>
            <w:tcBorders>
              <w:bottom w:val="single" w:sz="4" w:space="0" w:color="auto"/>
            </w:tcBorders>
            <w:shd w:val="clear" w:color="auto" w:fill="auto"/>
            <w:vAlign w:val="center"/>
          </w:tcPr>
          <w:p w:rsidR="00856F31" w:rsidRPr="00856F31" w:rsidRDefault="00856F31" w:rsidP="00915A8F">
            <w:pPr>
              <w:rPr>
                <w:color w:val="000000" w:themeColor="text1"/>
                <w:sz w:val="2"/>
                <w:szCs w:val="2"/>
              </w:rPr>
            </w:pPr>
          </w:p>
        </w:tc>
        <w:tc>
          <w:tcPr>
            <w:tcW w:w="283" w:type="dxa"/>
            <w:vMerge/>
            <w:shd w:val="clear" w:color="auto" w:fill="auto"/>
            <w:vAlign w:val="center"/>
          </w:tcPr>
          <w:p w:rsidR="00856F31" w:rsidRPr="00865DC1" w:rsidRDefault="00856F31" w:rsidP="00915A8F">
            <w:pPr>
              <w:rPr>
                <w:color w:val="000000" w:themeColor="text1"/>
                <w:sz w:val="19"/>
                <w:szCs w:val="19"/>
              </w:rPr>
            </w:pPr>
          </w:p>
        </w:tc>
        <w:tc>
          <w:tcPr>
            <w:tcW w:w="2265" w:type="dxa"/>
            <w:gridSpan w:val="2"/>
            <w:tcBorders>
              <w:bottom w:val="single" w:sz="4" w:space="0" w:color="auto"/>
            </w:tcBorders>
            <w:shd w:val="clear" w:color="auto" w:fill="auto"/>
            <w:vAlign w:val="center"/>
          </w:tcPr>
          <w:p w:rsidR="00856F31" w:rsidRPr="00856F31" w:rsidRDefault="00856F31" w:rsidP="00915A8F">
            <w:pPr>
              <w:rPr>
                <w:color w:val="000000" w:themeColor="text1"/>
                <w:sz w:val="2"/>
                <w:szCs w:val="2"/>
              </w:rPr>
            </w:pPr>
          </w:p>
        </w:tc>
        <w:tc>
          <w:tcPr>
            <w:tcW w:w="696" w:type="dxa"/>
            <w:shd w:val="clear" w:color="auto" w:fill="auto"/>
            <w:vAlign w:val="center"/>
          </w:tcPr>
          <w:p w:rsidR="00856F31" w:rsidRPr="00856F31" w:rsidRDefault="00856F31" w:rsidP="00915A8F">
            <w:pPr>
              <w:jc w:val="center"/>
              <w:rPr>
                <w:color w:val="000000" w:themeColor="text1"/>
                <w:sz w:val="2"/>
                <w:szCs w:val="2"/>
              </w:rPr>
            </w:pPr>
          </w:p>
        </w:tc>
        <w:tc>
          <w:tcPr>
            <w:tcW w:w="4673" w:type="dxa"/>
            <w:tcBorders>
              <w:bottom w:val="single" w:sz="4" w:space="0" w:color="auto"/>
            </w:tcBorders>
            <w:shd w:val="clear" w:color="auto" w:fill="auto"/>
          </w:tcPr>
          <w:p w:rsidR="00856F31" w:rsidRPr="00856F31" w:rsidRDefault="00856F31" w:rsidP="00915A8F">
            <w:pPr>
              <w:rPr>
                <w:sz w:val="2"/>
                <w:szCs w:val="2"/>
              </w:rPr>
            </w:pPr>
          </w:p>
        </w:tc>
      </w:tr>
      <w:tr w:rsidR="00646BEA" w:rsidRPr="007B78A4" w:rsidTr="00856F31">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rsidR="00646BEA" w:rsidRPr="00625356" w:rsidRDefault="00EF00E4" w:rsidP="00915A8F">
            <w:pPr>
              <w:rPr>
                <w:sz w:val="19"/>
                <w:szCs w:val="19"/>
              </w:rPr>
            </w:pPr>
            <w:hyperlink w:anchor="Blue4a" w:history="1">
              <w:r w:rsidR="00646BEA" w:rsidRPr="00625356">
                <w:rPr>
                  <w:rStyle w:val="Hyperlink"/>
                  <w:color w:val="auto"/>
                  <w:sz w:val="19"/>
                  <w:szCs w:val="19"/>
                </w:rPr>
                <w:t>Prisoners in Lancashire</w:t>
              </w:r>
            </w:hyperlink>
          </w:p>
        </w:tc>
        <w:tc>
          <w:tcPr>
            <w:tcW w:w="696" w:type="dxa"/>
            <w:vMerge w:val="restart"/>
            <w:tcBorders>
              <w:left w:val="single" w:sz="4" w:space="0" w:color="auto"/>
              <w:right w:val="single" w:sz="4" w:space="0" w:color="auto"/>
            </w:tcBorders>
            <w:vAlign w:val="center"/>
          </w:tcPr>
          <w:p w:rsidR="00646BEA" w:rsidRPr="00865DC1" w:rsidRDefault="00646BEA" w:rsidP="00915A8F">
            <w:pPr>
              <w:jc w:val="center"/>
              <w:rPr>
                <w:color w:val="000000" w:themeColor="text1"/>
                <w:sz w:val="19"/>
                <w:szCs w:val="19"/>
              </w:rPr>
            </w:pPr>
            <w:r w:rsidRPr="00865DC1">
              <w:rPr>
                <w:color w:val="000000" w:themeColor="text1"/>
                <w:sz w:val="19"/>
                <w:szCs w:val="19"/>
              </w:rPr>
              <w:t>Yes</w:t>
            </w:r>
          </w:p>
          <w:p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2D69D075" wp14:editId="4F6EF3B1">
                      <wp:extent cx="274320" cy="195580"/>
                      <wp:effectExtent l="19050" t="19050" r="11430" b="33020"/>
                      <wp:docPr id="124" name="Right Arrow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4F2585B" id="Right Arrow 124"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" adj="14347" fillcolor="yellow">
                      <w10:anchorlock/>
                    </v:shape>
                  </w:pict>
                </mc:Fallback>
              </mc:AlternateContent>
            </w: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6BEA" w:rsidRPr="00865DC1" w:rsidRDefault="00646BEA" w:rsidP="00915A8F">
            <w:pPr>
              <w:rPr>
                <w:color w:val="000000" w:themeColor="text1"/>
                <w:sz w:val="19"/>
                <w:szCs w:val="19"/>
              </w:rPr>
            </w:pPr>
            <w:r w:rsidRPr="00865DC1">
              <w:rPr>
                <w:color w:val="000000" w:themeColor="text1"/>
                <w:sz w:val="19"/>
                <w:szCs w:val="19"/>
              </w:rPr>
              <w:t>Is the person in prison, approved premises or a similar establishment in Lancashire?</w:t>
            </w:r>
          </w:p>
        </w:tc>
        <w:tc>
          <w:tcPr>
            <w:tcW w:w="283" w:type="dxa"/>
            <w:vMerge/>
            <w:tcBorders>
              <w:left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6BEA" w:rsidRPr="00865DC1" w:rsidRDefault="00646BEA" w:rsidP="00915A8F">
            <w:pPr>
              <w:rPr>
                <w:color w:val="000000" w:themeColor="text1"/>
                <w:sz w:val="19"/>
                <w:szCs w:val="19"/>
              </w:rPr>
            </w:pPr>
            <w:r w:rsidRPr="00865DC1">
              <w:rPr>
                <w:color w:val="000000" w:themeColor="text1"/>
                <w:sz w:val="19"/>
                <w:szCs w:val="19"/>
              </w:rPr>
              <w:t>Is the person in prison, approved premises or a similar establishment outside of Lancashire?</w:t>
            </w:r>
          </w:p>
        </w:tc>
        <w:tc>
          <w:tcPr>
            <w:tcW w:w="696" w:type="dxa"/>
            <w:vMerge w:val="restart"/>
            <w:tcBorders>
              <w:left w:val="single" w:sz="4" w:space="0" w:color="auto"/>
              <w:right w:val="single" w:sz="4" w:space="0" w:color="auto"/>
            </w:tcBorders>
            <w:vAlign w:val="center"/>
          </w:tcPr>
          <w:p w:rsidR="00646BEA" w:rsidRPr="00865DC1" w:rsidRDefault="00646BEA" w:rsidP="00915A8F">
            <w:pPr>
              <w:jc w:val="center"/>
              <w:rPr>
                <w:color w:val="000000" w:themeColor="text1"/>
                <w:sz w:val="19"/>
                <w:szCs w:val="19"/>
              </w:rPr>
            </w:pPr>
            <w:r w:rsidRPr="00865DC1">
              <w:rPr>
                <w:color w:val="000000" w:themeColor="text1"/>
                <w:sz w:val="19"/>
                <w:szCs w:val="19"/>
              </w:rPr>
              <w:t>Yes</w:t>
            </w:r>
          </w:p>
          <w:p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6E87A94F" wp14:editId="65773DFF">
                      <wp:extent cx="274320" cy="195580"/>
                      <wp:effectExtent l="8890" t="22225" r="12065" b="10795"/>
                      <wp:docPr id="123" name="Right Arrow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1D20FEA" id="Right Arrow 123"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646BEA" w:rsidRPr="00A9296C" w:rsidRDefault="00EF00E4" w:rsidP="00915A8F">
            <w:pPr>
              <w:rPr>
                <w:sz w:val="19"/>
                <w:szCs w:val="19"/>
              </w:rPr>
            </w:pPr>
            <w:hyperlink w:anchor="Green4a" w:history="1">
              <w:r w:rsidR="00646BEA" w:rsidRPr="00A9296C">
                <w:rPr>
                  <w:rStyle w:val="Hyperlink"/>
                  <w:color w:val="auto"/>
                  <w:sz w:val="19"/>
                  <w:szCs w:val="19"/>
                </w:rPr>
                <w:t>Prisoners outside Lancashire</w:t>
              </w:r>
            </w:hyperlink>
          </w:p>
        </w:tc>
      </w:tr>
      <w:tr w:rsidR="00646BEA" w:rsidRPr="007B78A4" w:rsidTr="00856F31">
        <w:trPr>
          <w:cantSplit/>
        </w:trPr>
        <w:tc>
          <w:tcPr>
            <w:tcW w:w="4874" w:type="dxa"/>
            <w:tcBorders>
              <w:top w:val="single" w:sz="4" w:space="0" w:color="auto"/>
              <w:left w:val="single" w:sz="4" w:space="0" w:color="auto"/>
              <w:bottom w:val="single" w:sz="4" w:space="0" w:color="auto"/>
              <w:right w:val="single" w:sz="4" w:space="0" w:color="auto"/>
            </w:tcBorders>
            <w:shd w:val="clear" w:color="auto" w:fill="02BFEC"/>
          </w:tcPr>
          <w:p w:rsidR="00646BEA" w:rsidRPr="00625356" w:rsidRDefault="00EF00E4" w:rsidP="00915A8F">
            <w:pPr>
              <w:rPr>
                <w:sz w:val="19"/>
                <w:szCs w:val="19"/>
              </w:rPr>
            </w:pPr>
            <w:hyperlink w:anchor="Blue4b" w:history="1">
              <w:r w:rsidR="00646BEA" w:rsidRPr="00625356">
                <w:rPr>
                  <w:rStyle w:val="Hyperlink"/>
                  <w:color w:val="auto"/>
                  <w:sz w:val="19"/>
                  <w:szCs w:val="19"/>
                </w:rPr>
                <w:t>S117 and Prisons (see section regarding person receiving S117 aftercare)</w:t>
              </w:r>
            </w:hyperlink>
          </w:p>
        </w:tc>
        <w:tc>
          <w:tcPr>
            <w:tcW w:w="696" w:type="dxa"/>
            <w:vMerge/>
            <w:tcBorders>
              <w:left w:val="single" w:sz="4" w:space="0" w:color="auto"/>
              <w:right w:val="single" w:sz="4" w:space="0" w:color="auto"/>
            </w:tcBorders>
            <w:vAlign w:val="center"/>
          </w:tcPr>
          <w:p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shd w:val="clear" w:color="auto" w:fill="B8CCE4" w:themeFill="accent1" w:themeFillTint="66"/>
            <w:vAlign w:val="center"/>
          </w:tcPr>
          <w:p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646BEA" w:rsidRPr="00865DC1"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87A846"/>
          </w:tcPr>
          <w:p w:rsidR="00646BEA" w:rsidRPr="00A9296C" w:rsidRDefault="00EF00E4" w:rsidP="00915A8F">
            <w:pPr>
              <w:rPr>
                <w:sz w:val="19"/>
                <w:szCs w:val="19"/>
              </w:rPr>
            </w:pPr>
            <w:hyperlink w:anchor="Green4b" w:history="1">
              <w:r w:rsidR="00646BEA" w:rsidRPr="00A9296C">
                <w:rPr>
                  <w:rStyle w:val="Hyperlink"/>
                  <w:color w:val="auto"/>
                  <w:sz w:val="19"/>
                  <w:szCs w:val="19"/>
                </w:rPr>
                <w:t>S117 and Prisons (see section regarding person receiving S117 aftercare)</w:t>
              </w:r>
            </w:hyperlink>
          </w:p>
        </w:tc>
      </w:tr>
      <w:tr w:rsidR="00646BEA" w:rsidRPr="007B78A4" w:rsidTr="00856F31">
        <w:trPr>
          <w:cantSplit/>
        </w:trPr>
        <w:tc>
          <w:tcPr>
            <w:tcW w:w="4874" w:type="dxa"/>
            <w:tcBorders>
              <w:top w:val="single" w:sz="4" w:space="0" w:color="auto"/>
              <w:bottom w:val="single" w:sz="4" w:space="0" w:color="auto"/>
            </w:tcBorders>
          </w:tcPr>
          <w:p w:rsidR="00646BEA" w:rsidRPr="00625356" w:rsidRDefault="00646BEA" w:rsidP="00915A8F">
            <w:pPr>
              <w:rPr>
                <w:sz w:val="19"/>
                <w:szCs w:val="19"/>
              </w:rPr>
            </w:pPr>
          </w:p>
        </w:tc>
        <w:tc>
          <w:tcPr>
            <w:tcW w:w="696" w:type="dxa"/>
            <w:vAlign w:val="center"/>
          </w:tcPr>
          <w:p w:rsidR="00646BEA" w:rsidRPr="00865DC1"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rsidR="00646BEA" w:rsidRPr="00865DC1" w:rsidRDefault="00646BEA" w:rsidP="00915A8F">
            <w:pPr>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2A925B0C" wp14:editId="4BBB950E">
                      <wp:extent cx="230505" cy="196215"/>
                      <wp:effectExtent l="19050" t="0" r="17145" b="32385"/>
                      <wp:docPr id="122" name="Down Arrow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B61C577" id="Down Arrow 122"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" adj="11464,5415" fillcolor="yellow">
                      <w10:anchorlock/>
                    </v:shape>
                  </w:pict>
                </mc:Fallback>
              </mc:AlternateContent>
            </w:r>
          </w:p>
        </w:tc>
        <w:tc>
          <w:tcPr>
            <w:tcW w:w="283" w:type="dxa"/>
            <w:vMerge/>
            <w:tcBorders>
              <w:left w:val="nil"/>
            </w:tcBorders>
            <w:vAlign w:val="center"/>
          </w:tcPr>
          <w:p w:rsidR="00646BEA" w:rsidRPr="00865DC1"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rsidR="00646BEA" w:rsidRPr="00865DC1" w:rsidRDefault="00646BEA" w:rsidP="00915A8F">
            <w:pPr>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76520EAD" wp14:editId="450A05D3">
                      <wp:extent cx="230505" cy="196215"/>
                      <wp:effectExtent l="19050" t="0" r="17145" b="32385"/>
                      <wp:docPr id="121" name="Down Arrow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5DFB026" id="Down Arrow 121"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" adj="11464,5415" fillcolor="yellow">
                      <w10:anchorlock/>
                    </v:shape>
                  </w:pict>
                </mc:Fallback>
              </mc:AlternateContent>
            </w:r>
          </w:p>
        </w:tc>
        <w:tc>
          <w:tcPr>
            <w:tcW w:w="696" w:type="dxa"/>
            <w:vAlign w:val="center"/>
          </w:tcPr>
          <w:p w:rsidR="00646BEA" w:rsidRPr="00865DC1" w:rsidRDefault="00646BEA" w:rsidP="00915A8F">
            <w:pPr>
              <w:jc w:val="center"/>
              <w:rPr>
                <w:color w:val="000000" w:themeColor="text1"/>
                <w:sz w:val="19"/>
                <w:szCs w:val="19"/>
              </w:rPr>
            </w:pPr>
          </w:p>
        </w:tc>
        <w:tc>
          <w:tcPr>
            <w:tcW w:w="4673" w:type="dxa"/>
            <w:tcBorders>
              <w:top w:val="single" w:sz="4" w:space="0" w:color="auto"/>
              <w:bottom w:val="single" w:sz="4" w:space="0" w:color="auto"/>
            </w:tcBorders>
          </w:tcPr>
          <w:p w:rsidR="00646BEA" w:rsidRPr="00A9296C" w:rsidRDefault="00646BEA" w:rsidP="00915A8F">
            <w:pPr>
              <w:rPr>
                <w:sz w:val="19"/>
                <w:szCs w:val="19"/>
              </w:rPr>
            </w:pPr>
          </w:p>
        </w:tc>
      </w:tr>
      <w:tr w:rsidR="00646BEA" w:rsidRPr="007B78A4"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rsidR="00646BEA" w:rsidRPr="00625356" w:rsidRDefault="00EF00E4" w:rsidP="00915A8F">
            <w:pPr>
              <w:rPr>
                <w:sz w:val="19"/>
                <w:szCs w:val="19"/>
              </w:rPr>
            </w:pPr>
            <w:hyperlink w:anchor="Blue5a" w:history="1">
              <w:r w:rsidR="00646BEA" w:rsidRPr="00625356">
                <w:rPr>
                  <w:rStyle w:val="Hyperlink"/>
                  <w:color w:val="auto"/>
                  <w:sz w:val="19"/>
                  <w:szCs w:val="19"/>
                </w:rPr>
                <w:t>Is the care and support plan being funded by another Local Authority?</w:t>
              </w:r>
            </w:hyperlink>
          </w:p>
        </w:tc>
        <w:tc>
          <w:tcPr>
            <w:tcW w:w="696" w:type="dxa"/>
            <w:vMerge w:val="restart"/>
            <w:tcBorders>
              <w:left w:val="single" w:sz="4" w:space="0" w:color="auto"/>
              <w:right w:val="single" w:sz="4" w:space="0" w:color="auto"/>
            </w:tcBorders>
            <w:vAlign w:val="center"/>
          </w:tcPr>
          <w:p w:rsidR="00646BEA" w:rsidRPr="00865DC1" w:rsidRDefault="00646BEA" w:rsidP="00915A8F">
            <w:pPr>
              <w:jc w:val="center"/>
              <w:rPr>
                <w:color w:val="000000" w:themeColor="text1"/>
                <w:sz w:val="19"/>
                <w:szCs w:val="19"/>
              </w:rPr>
            </w:pPr>
            <w:r w:rsidRPr="00865DC1">
              <w:rPr>
                <w:color w:val="000000" w:themeColor="text1"/>
                <w:sz w:val="19"/>
                <w:szCs w:val="19"/>
              </w:rPr>
              <w:t>Yes</w:t>
            </w:r>
          </w:p>
          <w:p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2C8E369C" wp14:editId="66D1D909">
                      <wp:extent cx="274320" cy="195580"/>
                      <wp:effectExtent l="19050" t="19050" r="11430" b="33020"/>
                      <wp:docPr id="120" name="Right Arrow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F0C311B" id="Right Arrow 120"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" adj="14347" fillcolor="yellow">
                      <w10:anchorlock/>
                    </v:shape>
                  </w:pict>
                </mc:Fallback>
              </mc:AlternateContent>
            </w: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6BEA" w:rsidRPr="00865DC1" w:rsidRDefault="00646BEA" w:rsidP="00915A8F">
            <w:pPr>
              <w:rPr>
                <w:color w:val="000000" w:themeColor="text1"/>
                <w:sz w:val="19"/>
                <w:szCs w:val="19"/>
              </w:rPr>
            </w:pPr>
            <w:r w:rsidRPr="00865DC1">
              <w:rPr>
                <w:color w:val="000000" w:themeColor="text1"/>
                <w:sz w:val="19"/>
                <w:szCs w:val="19"/>
              </w:rPr>
              <w:t xml:space="preserve">Is the person living in a community setting (in </w:t>
            </w:r>
            <w:r>
              <w:rPr>
                <w:color w:val="000000" w:themeColor="text1"/>
                <w:sz w:val="19"/>
                <w:szCs w:val="19"/>
              </w:rPr>
              <w:t xml:space="preserve">a </w:t>
            </w:r>
            <w:r w:rsidRPr="00865DC1">
              <w:rPr>
                <w:b/>
                <w:color w:val="000000" w:themeColor="text1"/>
                <w:sz w:val="19"/>
                <w:szCs w:val="19"/>
              </w:rPr>
              <w:t>'specified accommodation'</w:t>
            </w:r>
            <w:r>
              <w:rPr>
                <w:color w:val="000000" w:themeColor="text1"/>
                <w:sz w:val="19"/>
                <w:szCs w:val="19"/>
              </w:rPr>
              <w:t>)</w:t>
            </w:r>
            <w:r w:rsidRPr="00865DC1">
              <w:rPr>
                <w:b/>
                <w:color w:val="000000" w:themeColor="text1"/>
                <w:sz w:val="19"/>
                <w:szCs w:val="19"/>
              </w:rPr>
              <w:t xml:space="preserve"> </w:t>
            </w:r>
            <w:r w:rsidRPr="00865DC1">
              <w:rPr>
                <w:color w:val="000000" w:themeColor="text1"/>
                <w:sz w:val="19"/>
                <w:szCs w:val="19"/>
              </w:rPr>
              <w:t>which can include Supported Living or adult/shared lives placement)?</w:t>
            </w:r>
          </w:p>
        </w:tc>
        <w:tc>
          <w:tcPr>
            <w:tcW w:w="283" w:type="dxa"/>
            <w:vMerge/>
            <w:tcBorders>
              <w:left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6BEA" w:rsidRPr="00865DC1" w:rsidRDefault="00646BEA" w:rsidP="00915A8F">
            <w:pPr>
              <w:ind w:left="-8"/>
              <w:rPr>
                <w:color w:val="000000" w:themeColor="text1"/>
                <w:sz w:val="19"/>
                <w:szCs w:val="19"/>
              </w:rPr>
            </w:pPr>
            <w:r w:rsidRPr="00865DC1">
              <w:rPr>
                <w:color w:val="000000" w:themeColor="text1"/>
                <w:sz w:val="19"/>
                <w:szCs w:val="19"/>
              </w:rPr>
              <w:t xml:space="preserve">Is the person living in a community setting (in </w:t>
            </w:r>
            <w:r>
              <w:rPr>
                <w:color w:val="000000" w:themeColor="text1"/>
                <w:sz w:val="19"/>
                <w:szCs w:val="19"/>
              </w:rPr>
              <w:t xml:space="preserve">a </w:t>
            </w:r>
            <w:r w:rsidRPr="00865DC1">
              <w:rPr>
                <w:b/>
                <w:color w:val="000000" w:themeColor="text1"/>
                <w:sz w:val="19"/>
                <w:szCs w:val="19"/>
              </w:rPr>
              <w:t>'specified accommodation'</w:t>
            </w:r>
            <w:r>
              <w:rPr>
                <w:color w:val="000000" w:themeColor="text1"/>
                <w:sz w:val="19"/>
                <w:szCs w:val="19"/>
              </w:rPr>
              <w:t>)</w:t>
            </w:r>
            <w:r w:rsidRPr="00865DC1">
              <w:rPr>
                <w:b/>
                <w:color w:val="000000" w:themeColor="text1"/>
                <w:sz w:val="19"/>
                <w:szCs w:val="19"/>
              </w:rPr>
              <w:t xml:space="preserve"> </w:t>
            </w:r>
            <w:r w:rsidRPr="00865DC1">
              <w:rPr>
                <w:color w:val="000000" w:themeColor="text1"/>
                <w:sz w:val="19"/>
                <w:szCs w:val="19"/>
              </w:rPr>
              <w:t>which can include Supported Living or adult/shared lives placement) outside of Lancashire?</w:t>
            </w:r>
          </w:p>
        </w:tc>
        <w:tc>
          <w:tcPr>
            <w:tcW w:w="696" w:type="dxa"/>
            <w:vMerge w:val="restart"/>
            <w:tcBorders>
              <w:left w:val="single" w:sz="4" w:space="0" w:color="auto"/>
              <w:right w:val="single" w:sz="4" w:space="0" w:color="auto"/>
            </w:tcBorders>
            <w:vAlign w:val="center"/>
          </w:tcPr>
          <w:p w:rsidR="00646BEA" w:rsidRPr="00865DC1" w:rsidRDefault="00646BEA" w:rsidP="00915A8F">
            <w:pPr>
              <w:jc w:val="center"/>
              <w:rPr>
                <w:color w:val="000000" w:themeColor="text1"/>
                <w:sz w:val="19"/>
                <w:szCs w:val="19"/>
              </w:rPr>
            </w:pPr>
            <w:r w:rsidRPr="00865DC1">
              <w:rPr>
                <w:color w:val="000000" w:themeColor="text1"/>
                <w:sz w:val="19"/>
                <w:szCs w:val="19"/>
              </w:rPr>
              <w:t>Yes</w:t>
            </w:r>
          </w:p>
          <w:p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1B800A5C" wp14:editId="1A1A27F7">
                      <wp:extent cx="274320" cy="195580"/>
                      <wp:effectExtent l="8890" t="25400" r="12065" b="7620"/>
                      <wp:docPr id="119" name="Right Arrow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3149EA1" id="Right Arrow 119"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646BEA" w:rsidRPr="00A9296C" w:rsidRDefault="00EF00E4" w:rsidP="00915A8F">
            <w:pPr>
              <w:rPr>
                <w:sz w:val="19"/>
                <w:szCs w:val="19"/>
              </w:rPr>
            </w:pPr>
            <w:hyperlink w:anchor="Green5a" w:history="1">
              <w:r w:rsidR="00646BEA" w:rsidRPr="00A9296C">
                <w:rPr>
                  <w:rStyle w:val="Hyperlink"/>
                  <w:color w:val="auto"/>
                  <w:sz w:val="19"/>
                  <w:szCs w:val="19"/>
                </w:rPr>
                <w:t>Is the care and support plan being funded by another Local Authority?</w:t>
              </w:r>
            </w:hyperlink>
          </w:p>
        </w:tc>
      </w:tr>
      <w:tr w:rsidR="00646BEA" w:rsidRPr="007B78A4" w:rsidTr="00915A8F">
        <w:trPr>
          <w:cantSplit/>
          <w:trHeight w:val="665"/>
        </w:trPr>
        <w:tc>
          <w:tcPr>
            <w:tcW w:w="4874" w:type="dxa"/>
            <w:tcBorders>
              <w:top w:val="single" w:sz="4" w:space="0" w:color="auto"/>
              <w:left w:val="single" w:sz="4" w:space="0" w:color="auto"/>
              <w:bottom w:val="single" w:sz="4" w:space="0" w:color="auto"/>
              <w:right w:val="single" w:sz="4" w:space="0" w:color="auto"/>
            </w:tcBorders>
            <w:shd w:val="clear" w:color="auto" w:fill="02BFEC"/>
          </w:tcPr>
          <w:p w:rsidR="00646BEA" w:rsidRPr="00625356" w:rsidRDefault="00EF00E4" w:rsidP="00915A8F">
            <w:pPr>
              <w:rPr>
                <w:sz w:val="19"/>
                <w:szCs w:val="19"/>
              </w:rPr>
            </w:pPr>
            <w:hyperlink w:anchor="Blue5b" w:history="1">
              <w:r w:rsidR="00646BEA" w:rsidRPr="00625356">
                <w:rPr>
                  <w:rStyle w:val="Hyperlink"/>
                  <w:color w:val="auto"/>
                  <w:sz w:val="19"/>
                  <w:szCs w:val="19"/>
                </w:rPr>
                <w:t>Is the care and support plan being funded by Lancashire</w:t>
              </w:r>
              <w:r w:rsidR="00A07BF4">
                <w:rPr>
                  <w:rStyle w:val="Hyperlink"/>
                  <w:color w:val="auto"/>
                  <w:sz w:val="19"/>
                  <w:szCs w:val="19"/>
                </w:rPr>
                <w:t xml:space="preserve"> County Council</w:t>
              </w:r>
              <w:r w:rsidR="00646BEA" w:rsidRPr="00625356">
                <w:rPr>
                  <w:rStyle w:val="Hyperlink"/>
                  <w:color w:val="auto"/>
                  <w:sz w:val="19"/>
                  <w:szCs w:val="19"/>
                </w:rPr>
                <w:t>?</w:t>
              </w:r>
            </w:hyperlink>
          </w:p>
        </w:tc>
        <w:tc>
          <w:tcPr>
            <w:tcW w:w="696" w:type="dxa"/>
            <w:vMerge/>
            <w:tcBorders>
              <w:left w:val="single" w:sz="4" w:space="0" w:color="auto"/>
              <w:right w:val="single" w:sz="4" w:space="0" w:color="auto"/>
            </w:tcBorders>
            <w:vAlign w:val="center"/>
          </w:tcPr>
          <w:p w:rsidR="00646BEA" w:rsidRPr="00865DC1"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6BEA" w:rsidRPr="00865DC1" w:rsidRDefault="00646BEA" w:rsidP="00915A8F">
            <w:pPr>
              <w:rPr>
                <w:color w:val="000000" w:themeColor="text1"/>
                <w:sz w:val="19"/>
                <w:szCs w:val="19"/>
              </w:rPr>
            </w:pPr>
          </w:p>
        </w:tc>
        <w:tc>
          <w:tcPr>
            <w:tcW w:w="696" w:type="dxa"/>
            <w:vMerge/>
            <w:tcBorders>
              <w:left w:val="single" w:sz="4" w:space="0" w:color="auto"/>
              <w:right w:val="single" w:sz="4" w:space="0" w:color="auto"/>
            </w:tcBorders>
            <w:vAlign w:val="center"/>
          </w:tcPr>
          <w:p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right w:val="single" w:sz="4" w:space="0" w:color="auto"/>
            </w:tcBorders>
            <w:shd w:val="clear" w:color="auto" w:fill="87A846"/>
          </w:tcPr>
          <w:p w:rsidR="00646BEA" w:rsidRPr="00A9296C" w:rsidRDefault="00EF00E4" w:rsidP="00915A8F">
            <w:pPr>
              <w:rPr>
                <w:sz w:val="19"/>
                <w:szCs w:val="19"/>
              </w:rPr>
            </w:pPr>
            <w:hyperlink w:anchor="Green5b" w:history="1">
              <w:r w:rsidR="00646BEA" w:rsidRPr="00A9296C">
                <w:rPr>
                  <w:rStyle w:val="Hyperlink"/>
                  <w:color w:val="auto"/>
                  <w:sz w:val="19"/>
                  <w:szCs w:val="19"/>
                </w:rPr>
                <w:t>Is the care and support plan being funded by Lancashire</w:t>
              </w:r>
              <w:r w:rsidR="00A07BF4">
                <w:rPr>
                  <w:rStyle w:val="Hyperlink"/>
                  <w:color w:val="auto"/>
                  <w:sz w:val="19"/>
                  <w:szCs w:val="19"/>
                </w:rPr>
                <w:t xml:space="preserve"> County Council</w:t>
              </w:r>
              <w:r w:rsidR="00646BEA" w:rsidRPr="00A9296C">
                <w:rPr>
                  <w:rStyle w:val="Hyperlink"/>
                  <w:color w:val="auto"/>
                  <w:sz w:val="19"/>
                  <w:szCs w:val="19"/>
                </w:rPr>
                <w:t>?</w:t>
              </w:r>
            </w:hyperlink>
          </w:p>
        </w:tc>
      </w:tr>
      <w:tr w:rsidR="00646BEA" w:rsidRPr="007B78A4" w:rsidTr="00856F31">
        <w:trPr>
          <w:cantSplit/>
        </w:trPr>
        <w:tc>
          <w:tcPr>
            <w:tcW w:w="4874" w:type="dxa"/>
            <w:tcBorders>
              <w:top w:val="single" w:sz="4" w:space="0" w:color="auto"/>
              <w:left w:val="single" w:sz="4" w:space="0" w:color="auto"/>
              <w:bottom w:val="single" w:sz="4" w:space="0" w:color="auto"/>
              <w:right w:val="single" w:sz="4" w:space="0" w:color="auto"/>
            </w:tcBorders>
            <w:shd w:val="clear" w:color="auto" w:fill="41D9FD"/>
          </w:tcPr>
          <w:p w:rsidR="00646BEA" w:rsidRPr="00625356" w:rsidRDefault="00EF00E4" w:rsidP="00915A8F">
            <w:pPr>
              <w:rPr>
                <w:sz w:val="19"/>
                <w:szCs w:val="19"/>
              </w:rPr>
            </w:pPr>
            <w:hyperlink w:anchor="Blue5c" w:history="1">
              <w:r w:rsidR="00646BEA" w:rsidRPr="00625356">
                <w:rPr>
                  <w:rStyle w:val="Hyperlink"/>
                  <w:color w:val="auto"/>
                  <w:sz w:val="19"/>
                  <w:szCs w:val="19"/>
                </w:rPr>
                <w:t>Is / was the care and support plan being funded by NHS Continuing Health Care?</w:t>
              </w:r>
            </w:hyperlink>
          </w:p>
        </w:tc>
        <w:tc>
          <w:tcPr>
            <w:tcW w:w="696" w:type="dxa"/>
            <w:vMerge/>
            <w:tcBorders>
              <w:left w:val="single" w:sz="4" w:space="0" w:color="auto"/>
              <w:right w:val="single" w:sz="4" w:space="0" w:color="auto"/>
            </w:tcBorders>
            <w:vAlign w:val="center"/>
          </w:tcPr>
          <w:p w:rsidR="00646BEA" w:rsidRPr="00865DC1" w:rsidRDefault="00646BEA" w:rsidP="00915A8F">
            <w:pPr>
              <w:jc w:val="center"/>
              <w:rPr>
                <w:color w:val="000000" w:themeColor="text1"/>
                <w:sz w:val="19"/>
                <w:szCs w:val="19"/>
              </w:rPr>
            </w:pPr>
          </w:p>
        </w:tc>
        <w:tc>
          <w:tcPr>
            <w:tcW w:w="2356"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26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9ABB59"/>
          </w:tcPr>
          <w:p w:rsidR="00646BEA" w:rsidRPr="00A9296C" w:rsidRDefault="00EF00E4" w:rsidP="00915A8F">
            <w:pPr>
              <w:rPr>
                <w:sz w:val="19"/>
                <w:szCs w:val="19"/>
              </w:rPr>
            </w:pPr>
            <w:hyperlink w:anchor="Green5c" w:history="1">
              <w:r w:rsidR="00646BEA" w:rsidRPr="00A9296C">
                <w:rPr>
                  <w:rStyle w:val="Hyperlink"/>
                  <w:color w:val="auto"/>
                  <w:sz w:val="19"/>
                  <w:szCs w:val="19"/>
                </w:rPr>
                <w:t>Is / was the care and support plan being funded by NHS Continuing Care?</w:t>
              </w:r>
            </w:hyperlink>
          </w:p>
        </w:tc>
      </w:tr>
      <w:tr w:rsidR="00646BEA" w:rsidRPr="007B78A4" w:rsidTr="00856F31">
        <w:trPr>
          <w:cantSplit/>
          <w:trHeight w:val="515"/>
        </w:trPr>
        <w:tc>
          <w:tcPr>
            <w:tcW w:w="4874" w:type="dxa"/>
            <w:tcBorders>
              <w:top w:val="single" w:sz="4" w:space="0" w:color="auto"/>
              <w:bottom w:val="single" w:sz="4" w:space="0" w:color="auto"/>
            </w:tcBorders>
          </w:tcPr>
          <w:p w:rsidR="00646BEA" w:rsidRPr="00625356" w:rsidRDefault="00646BEA" w:rsidP="00915A8F">
            <w:pPr>
              <w:rPr>
                <w:sz w:val="19"/>
                <w:szCs w:val="19"/>
              </w:rPr>
            </w:pPr>
          </w:p>
        </w:tc>
        <w:tc>
          <w:tcPr>
            <w:tcW w:w="696" w:type="dxa"/>
            <w:vAlign w:val="center"/>
          </w:tcPr>
          <w:p w:rsidR="00646BEA" w:rsidRPr="00865DC1"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rsidR="00646BEA" w:rsidRPr="00865DC1" w:rsidRDefault="00646BEA" w:rsidP="00915A8F">
            <w:pPr>
              <w:tabs>
                <w:tab w:val="left" w:pos="2127"/>
              </w:tabs>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787BFF93" wp14:editId="4808AA3B">
                      <wp:extent cx="230505" cy="196215"/>
                      <wp:effectExtent l="19050" t="0" r="17145" b="32385"/>
                      <wp:docPr id="118" name="Down Arrow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1334CFC" id="Down Arrow 118"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" adj="11464,5415" fillcolor="yellow">
                      <w10:anchorlock/>
                    </v:shape>
                  </w:pict>
                </mc:Fallback>
              </mc:AlternateContent>
            </w:r>
          </w:p>
        </w:tc>
        <w:tc>
          <w:tcPr>
            <w:tcW w:w="283" w:type="dxa"/>
            <w:vMerge/>
            <w:tcBorders>
              <w:left w:val="nil"/>
            </w:tcBorders>
            <w:vAlign w:val="center"/>
          </w:tcPr>
          <w:p w:rsidR="00646BEA" w:rsidRPr="00865DC1"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rsidR="00646BEA" w:rsidRPr="00865DC1" w:rsidRDefault="00646BEA" w:rsidP="00915A8F">
            <w:pPr>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0F776EC8" wp14:editId="73E19DDC">
                      <wp:extent cx="230505" cy="196215"/>
                      <wp:effectExtent l="19050" t="0" r="17145" b="32385"/>
                      <wp:docPr id="117" name="Down Arrow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C6380F9" id="Down Arrow 117"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" adj="11464,5415" fillcolor="yellow">
                      <w10:anchorlock/>
                    </v:shape>
                  </w:pict>
                </mc:Fallback>
              </mc:AlternateContent>
            </w:r>
          </w:p>
        </w:tc>
        <w:tc>
          <w:tcPr>
            <w:tcW w:w="696" w:type="dxa"/>
            <w:vAlign w:val="center"/>
          </w:tcPr>
          <w:p w:rsidR="00646BEA" w:rsidRPr="00865DC1" w:rsidRDefault="00646BEA" w:rsidP="00915A8F">
            <w:pPr>
              <w:jc w:val="center"/>
              <w:rPr>
                <w:color w:val="000000" w:themeColor="text1"/>
                <w:sz w:val="19"/>
                <w:szCs w:val="19"/>
              </w:rPr>
            </w:pPr>
          </w:p>
        </w:tc>
        <w:tc>
          <w:tcPr>
            <w:tcW w:w="4673" w:type="dxa"/>
            <w:tcBorders>
              <w:bottom w:val="single" w:sz="4" w:space="0" w:color="auto"/>
            </w:tcBorders>
          </w:tcPr>
          <w:p w:rsidR="00646BEA" w:rsidRPr="00A9296C" w:rsidRDefault="00646BEA" w:rsidP="00915A8F">
            <w:pPr>
              <w:rPr>
                <w:sz w:val="19"/>
                <w:szCs w:val="19"/>
              </w:rPr>
            </w:pPr>
          </w:p>
        </w:tc>
      </w:tr>
      <w:tr w:rsidR="00646BEA" w:rsidRPr="007B78A4"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rsidR="00646BEA" w:rsidRPr="00625356" w:rsidRDefault="00EF00E4" w:rsidP="00915A8F">
            <w:pPr>
              <w:rPr>
                <w:sz w:val="19"/>
                <w:szCs w:val="19"/>
              </w:rPr>
            </w:pPr>
            <w:hyperlink w:anchor="Blue6a" w:history="1">
              <w:r w:rsidR="00646BEA" w:rsidRPr="00625356">
                <w:rPr>
                  <w:rStyle w:val="Hyperlink"/>
                  <w:color w:val="auto"/>
                  <w:sz w:val="19"/>
                  <w:szCs w:val="19"/>
                </w:rPr>
                <w:t>Is the care and support plan being funded by another Local Authority?</w:t>
              </w:r>
            </w:hyperlink>
          </w:p>
        </w:tc>
        <w:tc>
          <w:tcPr>
            <w:tcW w:w="696" w:type="dxa"/>
            <w:vMerge w:val="restart"/>
            <w:vAlign w:val="center"/>
          </w:tcPr>
          <w:p w:rsidR="00646BEA" w:rsidRPr="00865DC1" w:rsidRDefault="00646BEA" w:rsidP="00915A8F">
            <w:pPr>
              <w:jc w:val="center"/>
              <w:rPr>
                <w:color w:val="000000" w:themeColor="text1"/>
                <w:sz w:val="19"/>
                <w:szCs w:val="19"/>
              </w:rPr>
            </w:pPr>
            <w:r w:rsidRPr="00865DC1">
              <w:rPr>
                <w:color w:val="000000" w:themeColor="text1"/>
                <w:sz w:val="19"/>
                <w:szCs w:val="19"/>
              </w:rPr>
              <w:t>Yes</w:t>
            </w:r>
          </w:p>
          <w:p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3171EB65" wp14:editId="7A605FDF">
                      <wp:extent cx="274320" cy="195580"/>
                      <wp:effectExtent l="19050" t="19050" r="11430" b="33020"/>
                      <wp:docPr id="48" name="Right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B2C8314" id="Right Arrow 48"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" adj="14347" fillcolor="yellow">
                      <w10:anchorlock/>
                    </v:shape>
                  </w:pict>
                </mc:Fallback>
              </mc:AlternateContent>
            </w: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6BEA" w:rsidRPr="00865DC1" w:rsidRDefault="00646BEA" w:rsidP="00915A8F">
            <w:pPr>
              <w:rPr>
                <w:color w:val="000000" w:themeColor="text1"/>
                <w:sz w:val="19"/>
                <w:szCs w:val="19"/>
              </w:rPr>
            </w:pPr>
            <w:r w:rsidRPr="00865DC1">
              <w:rPr>
                <w:color w:val="000000" w:themeColor="text1"/>
                <w:sz w:val="19"/>
                <w:szCs w:val="19"/>
              </w:rPr>
              <w:t xml:space="preserve">Is the person living in the community (in a </w:t>
            </w:r>
            <w:r w:rsidRPr="00617E21">
              <w:rPr>
                <w:b/>
                <w:color w:val="000000" w:themeColor="text1"/>
                <w:sz w:val="19"/>
                <w:szCs w:val="19"/>
              </w:rPr>
              <w:t>'Non-Specified Accommodation</w:t>
            </w:r>
            <w:r w:rsidRPr="00865DC1">
              <w:rPr>
                <w:color w:val="000000" w:themeColor="text1"/>
                <w:sz w:val="19"/>
                <w:szCs w:val="19"/>
              </w:rPr>
              <w:t>') setting?</w:t>
            </w:r>
          </w:p>
        </w:tc>
        <w:tc>
          <w:tcPr>
            <w:tcW w:w="283" w:type="dxa"/>
            <w:vMerge/>
            <w:tcBorders>
              <w:left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6BEA" w:rsidRPr="00865DC1" w:rsidRDefault="00646BEA" w:rsidP="00915A8F">
            <w:pPr>
              <w:rPr>
                <w:color w:val="000000" w:themeColor="text1"/>
                <w:sz w:val="19"/>
                <w:szCs w:val="19"/>
              </w:rPr>
            </w:pPr>
            <w:r w:rsidRPr="00865DC1">
              <w:rPr>
                <w:color w:val="000000" w:themeColor="text1"/>
                <w:sz w:val="19"/>
                <w:szCs w:val="19"/>
              </w:rPr>
              <w:t xml:space="preserve">Is the person living in a community setting (in a </w:t>
            </w:r>
            <w:r w:rsidRPr="00617E21">
              <w:rPr>
                <w:b/>
                <w:color w:val="000000" w:themeColor="text1"/>
                <w:sz w:val="19"/>
                <w:szCs w:val="19"/>
              </w:rPr>
              <w:t>'Non-Specified Accommodation'</w:t>
            </w:r>
            <w:r>
              <w:rPr>
                <w:color w:val="000000" w:themeColor="text1"/>
                <w:sz w:val="19"/>
                <w:szCs w:val="19"/>
              </w:rPr>
              <w:t>)</w:t>
            </w:r>
            <w:r w:rsidRPr="00865DC1">
              <w:rPr>
                <w:color w:val="000000" w:themeColor="text1"/>
                <w:sz w:val="19"/>
                <w:szCs w:val="19"/>
              </w:rPr>
              <w:t xml:space="preserve"> placement outside of Lancashire?</w:t>
            </w:r>
          </w:p>
        </w:tc>
        <w:tc>
          <w:tcPr>
            <w:tcW w:w="696" w:type="dxa"/>
            <w:vMerge w:val="restart"/>
            <w:vAlign w:val="center"/>
          </w:tcPr>
          <w:p w:rsidR="00646BEA" w:rsidRPr="00865DC1" w:rsidRDefault="00646BEA" w:rsidP="00915A8F">
            <w:pPr>
              <w:jc w:val="center"/>
              <w:rPr>
                <w:color w:val="000000" w:themeColor="text1"/>
                <w:sz w:val="19"/>
                <w:szCs w:val="19"/>
              </w:rPr>
            </w:pPr>
            <w:r w:rsidRPr="00865DC1">
              <w:rPr>
                <w:color w:val="000000" w:themeColor="text1"/>
                <w:sz w:val="19"/>
                <w:szCs w:val="19"/>
              </w:rPr>
              <w:t>Yes</w:t>
            </w:r>
          </w:p>
          <w:p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5E4AFA93" wp14:editId="7D7BD04F">
                      <wp:extent cx="274320" cy="195580"/>
                      <wp:effectExtent l="8890" t="25400" r="12065" b="7620"/>
                      <wp:docPr id="54" name="Righ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4708CCD" id="Right Arrow 54"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646BEA" w:rsidRPr="00A9296C" w:rsidRDefault="00EF00E4" w:rsidP="00915A8F">
            <w:pPr>
              <w:rPr>
                <w:sz w:val="19"/>
                <w:szCs w:val="19"/>
              </w:rPr>
            </w:pPr>
            <w:hyperlink w:anchor="Green6a" w:history="1">
              <w:r w:rsidR="00646BEA" w:rsidRPr="00A9296C">
                <w:rPr>
                  <w:rStyle w:val="Hyperlink"/>
                  <w:color w:val="auto"/>
                  <w:sz w:val="19"/>
                  <w:szCs w:val="19"/>
                </w:rPr>
                <w:t>Is the care and support plan being funded by another Local Authority?</w:t>
              </w:r>
            </w:hyperlink>
          </w:p>
        </w:tc>
      </w:tr>
      <w:tr w:rsidR="00646BEA" w:rsidRPr="007B78A4"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BFEC"/>
          </w:tcPr>
          <w:p w:rsidR="00646BEA" w:rsidRPr="00625356" w:rsidRDefault="00EF00E4" w:rsidP="00915A8F">
            <w:pPr>
              <w:rPr>
                <w:sz w:val="19"/>
                <w:szCs w:val="19"/>
              </w:rPr>
            </w:pPr>
            <w:hyperlink w:anchor="Blue7b" w:history="1">
              <w:r w:rsidR="00646BEA" w:rsidRPr="00625356">
                <w:rPr>
                  <w:rStyle w:val="Hyperlink"/>
                  <w:color w:val="auto"/>
                  <w:sz w:val="19"/>
                  <w:szCs w:val="19"/>
                </w:rPr>
                <w:t>Is the care and support plan being funded by Lancashire</w:t>
              </w:r>
              <w:r w:rsidR="00A07BF4">
                <w:rPr>
                  <w:rStyle w:val="Hyperlink"/>
                  <w:color w:val="auto"/>
                  <w:sz w:val="19"/>
                  <w:szCs w:val="19"/>
                </w:rPr>
                <w:t xml:space="preserve"> County Council</w:t>
              </w:r>
              <w:r w:rsidR="00646BEA" w:rsidRPr="00625356">
                <w:rPr>
                  <w:rStyle w:val="Hyperlink"/>
                  <w:color w:val="auto"/>
                  <w:sz w:val="19"/>
                  <w:szCs w:val="19"/>
                </w:rPr>
                <w:t>?</w:t>
              </w:r>
            </w:hyperlink>
          </w:p>
        </w:tc>
        <w:tc>
          <w:tcPr>
            <w:tcW w:w="696" w:type="dxa"/>
            <w:vMerge/>
            <w:tcBorders>
              <w:right w:val="single" w:sz="4" w:space="0" w:color="auto"/>
            </w:tcBorders>
            <w:vAlign w:val="center"/>
          </w:tcPr>
          <w:p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rsidR="00646BEA" w:rsidRPr="00865DC1" w:rsidRDefault="00646BEA" w:rsidP="00915A8F">
            <w:pPr>
              <w:tabs>
                <w:tab w:val="left" w:pos="2127"/>
              </w:tabs>
              <w:rPr>
                <w:color w:val="000000" w:themeColor="text1"/>
                <w:sz w:val="19"/>
                <w:szCs w:val="19"/>
              </w:rPr>
            </w:pPr>
          </w:p>
        </w:tc>
        <w:tc>
          <w:tcPr>
            <w:tcW w:w="283" w:type="dxa"/>
            <w:vMerge/>
            <w:tcBorders>
              <w:left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right w:val="single" w:sz="4" w:space="0" w:color="auto"/>
            </w:tcBorders>
            <w:shd w:val="clear" w:color="auto" w:fill="87A846"/>
          </w:tcPr>
          <w:p w:rsidR="00646BEA" w:rsidRPr="00A9296C" w:rsidRDefault="00EF00E4" w:rsidP="00915A8F">
            <w:pPr>
              <w:rPr>
                <w:sz w:val="19"/>
                <w:szCs w:val="19"/>
              </w:rPr>
            </w:pPr>
            <w:hyperlink w:anchor="Green6b" w:history="1">
              <w:r w:rsidR="00646BEA" w:rsidRPr="00A9296C">
                <w:rPr>
                  <w:rStyle w:val="Hyperlink"/>
                  <w:color w:val="auto"/>
                  <w:sz w:val="19"/>
                  <w:szCs w:val="19"/>
                </w:rPr>
                <w:t>Is the care and support plan being funded by Lancashire</w:t>
              </w:r>
              <w:r w:rsidR="00A07BF4">
                <w:rPr>
                  <w:rStyle w:val="Hyperlink"/>
                  <w:color w:val="auto"/>
                  <w:sz w:val="19"/>
                  <w:szCs w:val="19"/>
                </w:rPr>
                <w:t xml:space="preserve"> County Council</w:t>
              </w:r>
              <w:r w:rsidR="00646BEA" w:rsidRPr="00A9296C">
                <w:rPr>
                  <w:rStyle w:val="Hyperlink"/>
                  <w:color w:val="auto"/>
                  <w:sz w:val="19"/>
                  <w:szCs w:val="19"/>
                </w:rPr>
                <w:t>?</w:t>
              </w:r>
            </w:hyperlink>
          </w:p>
        </w:tc>
      </w:tr>
      <w:tr w:rsidR="00646BEA" w:rsidRPr="007B78A4" w:rsidTr="00856F31">
        <w:trPr>
          <w:cantSplit/>
        </w:trPr>
        <w:tc>
          <w:tcPr>
            <w:tcW w:w="4874" w:type="dxa"/>
            <w:tcBorders>
              <w:top w:val="single" w:sz="4" w:space="0" w:color="auto"/>
              <w:left w:val="single" w:sz="4" w:space="0" w:color="auto"/>
              <w:bottom w:val="single" w:sz="4" w:space="0" w:color="auto"/>
              <w:right w:val="single" w:sz="4" w:space="0" w:color="auto"/>
            </w:tcBorders>
            <w:shd w:val="clear" w:color="auto" w:fill="41D9FD"/>
          </w:tcPr>
          <w:p w:rsidR="00646BEA" w:rsidRPr="00625356" w:rsidRDefault="00EF00E4" w:rsidP="00915A8F">
            <w:pPr>
              <w:rPr>
                <w:sz w:val="19"/>
                <w:szCs w:val="19"/>
              </w:rPr>
            </w:pPr>
            <w:hyperlink w:anchor="Blue6c" w:history="1">
              <w:r w:rsidR="00646BEA" w:rsidRPr="00625356">
                <w:rPr>
                  <w:rStyle w:val="Hyperlink"/>
                  <w:color w:val="auto"/>
                  <w:sz w:val="19"/>
                  <w:szCs w:val="19"/>
                </w:rPr>
                <w:t>Is / was the care and support plan being funded by NHS Continuing Health Care?</w:t>
              </w:r>
            </w:hyperlink>
          </w:p>
        </w:tc>
        <w:tc>
          <w:tcPr>
            <w:tcW w:w="696" w:type="dxa"/>
            <w:vMerge/>
            <w:tcBorders>
              <w:right w:val="single" w:sz="4" w:space="0" w:color="auto"/>
            </w:tcBorders>
            <w:vAlign w:val="center"/>
          </w:tcPr>
          <w:p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rsidR="00646BEA" w:rsidRPr="00865DC1" w:rsidRDefault="00646BEA" w:rsidP="00915A8F">
            <w:pPr>
              <w:tabs>
                <w:tab w:val="left" w:pos="2127"/>
              </w:tabs>
              <w:rPr>
                <w:color w:val="000000" w:themeColor="text1"/>
                <w:sz w:val="19"/>
                <w:szCs w:val="19"/>
              </w:rPr>
            </w:pPr>
          </w:p>
        </w:tc>
        <w:tc>
          <w:tcPr>
            <w:tcW w:w="283" w:type="dxa"/>
            <w:vMerge/>
            <w:tcBorders>
              <w:left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9ABB59"/>
          </w:tcPr>
          <w:p w:rsidR="00646BEA" w:rsidRPr="00A9296C" w:rsidRDefault="00EF00E4" w:rsidP="00915A8F">
            <w:pPr>
              <w:rPr>
                <w:sz w:val="19"/>
                <w:szCs w:val="19"/>
              </w:rPr>
            </w:pPr>
            <w:hyperlink w:anchor="Green6c" w:history="1">
              <w:r w:rsidR="00646BEA" w:rsidRPr="00A9296C">
                <w:rPr>
                  <w:rStyle w:val="Hyperlink"/>
                  <w:color w:val="auto"/>
                  <w:sz w:val="19"/>
                  <w:szCs w:val="19"/>
                </w:rPr>
                <w:t>Is / was the care and support plan being funded by NHS Continuing Health Care?</w:t>
              </w:r>
            </w:hyperlink>
          </w:p>
        </w:tc>
      </w:tr>
      <w:tr w:rsidR="00646BEA" w:rsidRPr="007B78A4" w:rsidTr="00856F31">
        <w:trPr>
          <w:cantSplit/>
        </w:trPr>
        <w:tc>
          <w:tcPr>
            <w:tcW w:w="4874" w:type="dxa"/>
            <w:tcBorders>
              <w:top w:val="single" w:sz="4" w:space="0" w:color="auto"/>
              <w:bottom w:val="single" w:sz="4" w:space="0" w:color="auto"/>
            </w:tcBorders>
          </w:tcPr>
          <w:p w:rsidR="00646BEA" w:rsidRPr="00625356" w:rsidRDefault="00646BEA" w:rsidP="00915A8F">
            <w:pPr>
              <w:rPr>
                <w:sz w:val="19"/>
                <w:szCs w:val="19"/>
              </w:rPr>
            </w:pPr>
          </w:p>
        </w:tc>
        <w:tc>
          <w:tcPr>
            <w:tcW w:w="696" w:type="dxa"/>
            <w:vAlign w:val="center"/>
          </w:tcPr>
          <w:p w:rsidR="00646BEA" w:rsidRPr="00865DC1"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rsidR="00646BEA" w:rsidRPr="00865DC1" w:rsidRDefault="00646BEA" w:rsidP="00915A8F">
            <w:pPr>
              <w:tabs>
                <w:tab w:val="left" w:pos="2127"/>
              </w:tabs>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11F37105" wp14:editId="43438C48">
                      <wp:extent cx="230505" cy="196215"/>
                      <wp:effectExtent l="19050" t="0" r="17145" b="32385"/>
                      <wp:docPr id="49" name="Down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71E61D4" id="Down Arrow 49"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" adj="11464,5415" fillcolor="yellow">
                      <w10:anchorlock/>
                    </v:shape>
                  </w:pict>
                </mc:Fallback>
              </mc:AlternateContent>
            </w:r>
          </w:p>
        </w:tc>
        <w:tc>
          <w:tcPr>
            <w:tcW w:w="283" w:type="dxa"/>
            <w:vMerge/>
            <w:tcBorders>
              <w:left w:val="nil"/>
            </w:tcBorders>
            <w:vAlign w:val="center"/>
          </w:tcPr>
          <w:p w:rsidR="00646BEA" w:rsidRPr="00865DC1"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rsidR="00646BEA" w:rsidRPr="00865DC1" w:rsidRDefault="00646BEA" w:rsidP="00915A8F">
            <w:pPr>
              <w:tabs>
                <w:tab w:val="left" w:pos="2127"/>
              </w:tabs>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11697A3B" wp14:editId="1682D545">
                      <wp:extent cx="230505" cy="196215"/>
                      <wp:effectExtent l="19050" t="0" r="17145" b="32385"/>
                      <wp:docPr id="50" name="Down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5537FD5" id="Down Arrow 50"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" adj="11464,5415" fillcolor="yellow">
                      <w10:anchorlock/>
                    </v:shape>
                  </w:pict>
                </mc:Fallback>
              </mc:AlternateContent>
            </w:r>
          </w:p>
        </w:tc>
        <w:tc>
          <w:tcPr>
            <w:tcW w:w="696" w:type="dxa"/>
            <w:vAlign w:val="center"/>
          </w:tcPr>
          <w:p w:rsidR="00646BEA" w:rsidRPr="00865DC1" w:rsidRDefault="00646BEA" w:rsidP="00915A8F">
            <w:pPr>
              <w:jc w:val="center"/>
              <w:rPr>
                <w:color w:val="000000" w:themeColor="text1"/>
                <w:sz w:val="19"/>
                <w:szCs w:val="19"/>
              </w:rPr>
            </w:pPr>
          </w:p>
        </w:tc>
        <w:tc>
          <w:tcPr>
            <w:tcW w:w="4673" w:type="dxa"/>
            <w:tcBorders>
              <w:bottom w:val="single" w:sz="4" w:space="0" w:color="auto"/>
            </w:tcBorders>
          </w:tcPr>
          <w:p w:rsidR="00646BEA" w:rsidRPr="00A9296C" w:rsidRDefault="00646BEA" w:rsidP="00915A8F">
            <w:pPr>
              <w:rPr>
                <w:sz w:val="19"/>
                <w:szCs w:val="19"/>
              </w:rPr>
            </w:pPr>
          </w:p>
        </w:tc>
      </w:tr>
      <w:tr w:rsidR="00646BEA" w:rsidRPr="007B78A4"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rsidR="00646BEA" w:rsidRPr="00625356" w:rsidRDefault="00EF00E4" w:rsidP="00915A8F">
            <w:pPr>
              <w:rPr>
                <w:sz w:val="19"/>
                <w:szCs w:val="19"/>
              </w:rPr>
            </w:pPr>
            <w:hyperlink w:anchor="Blue7a" w:history="1">
              <w:r w:rsidR="00646BEA" w:rsidRPr="00625356">
                <w:rPr>
                  <w:rStyle w:val="Hyperlink"/>
                  <w:color w:val="auto"/>
                  <w:sz w:val="19"/>
                  <w:szCs w:val="19"/>
                </w:rPr>
                <w:t>Is the 'cared for' individual being funded or living in another Local Authority?</w:t>
              </w:r>
            </w:hyperlink>
          </w:p>
        </w:tc>
        <w:tc>
          <w:tcPr>
            <w:tcW w:w="696" w:type="dxa"/>
            <w:vMerge w:val="restart"/>
            <w:vAlign w:val="center"/>
          </w:tcPr>
          <w:p w:rsidR="00646BEA" w:rsidRPr="00865DC1" w:rsidRDefault="00646BEA" w:rsidP="00915A8F">
            <w:pPr>
              <w:jc w:val="center"/>
              <w:rPr>
                <w:color w:val="000000" w:themeColor="text1"/>
                <w:sz w:val="19"/>
                <w:szCs w:val="19"/>
              </w:rPr>
            </w:pPr>
            <w:r w:rsidRPr="00865DC1">
              <w:rPr>
                <w:color w:val="000000" w:themeColor="text1"/>
                <w:sz w:val="19"/>
                <w:szCs w:val="19"/>
              </w:rPr>
              <w:t>Yes</w:t>
            </w:r>
          </w:p>
          <w:p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343C7582" wp14:editId="0E74D3F9">
                      <wp:extent cx="274320" cy="195580"/>
                      <wp:effectExtent l="19050" t="19050" r="11430" b="33020"/>
                      <wp:docPr id="53" name="Right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8D748E2" id="Right Arrow 53"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" adj="14347" fillcolor="yellow">
                      <w10:anchorlock/>
                    </v:shape>
                  </w:pict>
                </mc:Fallback>
              </mc:AlternateContent>
            </w:r>
          </w:p>
        </w:tc>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6BEA" w:rsidRPr="00865DC1" w:rsidRDefault="00646BEA" w:rsidP="00915A8F">
            <w:pPr>
              <w:rPr>
                <w:color w:val="000000" w:themeColor="text1"/>
                <w:sz w:val="19"/>
                <w:szCs w:val="19"/>
              </w:rPr>
            </w:pPr>
            <w:r w:rsidRPr="00865DC1">
              <w:rPr>
                <w:color w:val="000000" w:themeColor="text1"/>
                <w:sz w:val="19"/>
                <w:szCs w:val="19"/>
              </w:rPr>
              <w:t>Is the person a '</w:t>
            </w:r>
            <w:r>
              <w:rPr>
                <w:color w:val="000000" w:themeColor="text1"/>
                <w:sz w:val="19"/>
                <w:szCs w:val="19"/>
              </w:rPr>
              <w:t>carer' living IN Lancashire</w:t>
            </w:r>
            <w:r w:rsidRPr="00865DC1">
              <w:rPr>
                <w:color w:val="000000" w:themeColor="text1"/>
                <w:sz w:val="19"/>
                <w:szCs w:val="19"/>
              </w:rPr>
              <w:t>?</w:t>
            </w:r>
          </w:p>
        </w:tc>
        <w:tc>
          <w:tcPr>
            <w:tcW w:w="283" w:type="dxa"/>
            <w:vMerge/>
            <w:tcBorders>
              <w:left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26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6BEA" w:rsidRPr="00865DC1" w:rsidRDefault="00646BEA" w:rsidP="00915A8F">
            <w:pPr>
              <w:rPr>
                <w:color w:val="000000" w:themeColor="text1"/>
                <w:sz w:val="19"/>
                <w:szCs w:val="19"/>
              </w:rPr>
            </w:pPr>
            <w:r w:rsidRPr="00865DC1">
              <w:rPr>
                <w:color w:val="000000" w:themeColor="text1"/>
                <w:sz w:val="19"/>
                <w:szCs w:val="19"/>
              </w:rPr>
              <w:t>Is the person a 'carer' living OUTSIDE Lancashire?</w:t>
            </w:r>
          </w:p>
        </w:tc>
        <w:tc>
          <w:tcPr>
            <w:tcW w:w="696" w:type="dxa"/>
            <w:vMerge w:val="restart"/>
            <w:vAlign w:val="center"/>
          </w:tcPr>
          <w:p w:rsidR="00646BEA" w:rsidRPr="00865DC1" w:rsidRDefault="00646BEA" w:rsidP="00915A8F">
            <w:pPr>
              <w:jc w:val="center"/>
              <w:rPr>
                <w:color w:val="000000" w:themeColor="text1"/>
                <w:sz w:val="19"/>
                <w:szCs w:val="19"/>
              </w:rPr>
            </w:pPr>
            <w:r w:rsidRPr="00865DC1">
              <w:rPr>
                <w:color w:val="000000" w:themeColor="text1"/>
                <w:sz w:val="19"/>
                <w:szCs w:val="19"/>
              </w:rPr>
              <w:t>Yes</w:t>
            </w:r>
          </w:p>
          <w:p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32F49F78" wp14:editId="6D969848">
                      <wp:extent cx="274320" cy="195580"/>
                      <wp:effectExtent l="8890" t="25400" r="12065" b="7620"/>
                      <wp:docPr id="55" name="Right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026C3B9" id="Right Arrow 55"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646BEA" w:rsidRPr="00A9296C" w:rsidRDefault="00EF00E4" w:rsidP="00915A8F">
            <w:pPr>
              <w:rPr>
                <w:sz w:val="19"/>
                <w:szCs w:val="19"/>
              </w:rPr>
            </w:pPr>
            <w:hyperlink w:anchor="Green7a" w:history="1">
              <w:r w:rsidR="00646BEA" w:rsidRPr="00A9296C">
                <w:rPr>
                  <w:rStyle w:val="Hyperlink"/>
                  <w:color w:val="auto"/>
                  <w:sz w:val="19"/>
                  <w:szCs w:val="19"/>
                </w:rPr>
                <w:t>Is the 'cared for' individual being funded or living in another Local Authority?</w:t>
              </w:r>
            </w:hyperlink>
          </w:p>
        </w:tc>
      </w:tr>
      <w:tr w:rsidR="00646BEA" w:rsidRPr="007B78A4"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BFEC"/>
          </w:tcPr>
          <w:p w:rsidR="00646BEA" w:rsidRPr="00625356" w:rsidRDefault="00EF00E4" w:rsidP="00915A8F">
            <w:pPr>
              <w:rPr>
                <w:sz w:val="19"/>
                <w:szCs w:val="19"/>
              </w:rPr>
            </w:pPr>
            <w:hyperlink w:anchor="Blue7b" w:history="1">
              <w:r w:rsidR="00646BEA" w:rsidRPr="00625356">
                <w:rPr>
                  <w:rStyle w:val="Hyperlink"/>
                  <w:color w:val="auto"/>
                  <w:sz w:val="19"/>
                  <w:szCs w:val="19"/>
                </w:rPr>
                <w:t>Is the 'cared for' individual being funded or living in Lancashire?</w:t>
              </w:r>
            </w:hyperlink>
          </w:p>
        </w:tc>
        <w:tc>
          <w:tcPr>
            <w:tcW w:w="696" w:type="dxa"/>
            <w:vMerge/>
            <w:tcBorders>
              <w:right w:val="single" w:sz="4" w:space="0" w:color="auto"/>
            </w:tcBorders>
            <w:vAlign w:val="center"/>
          </w:tcPr>
          <w:p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right w:val="single" w:sz="4" w:space="0" w:color="auto"/>
            </w:tcBorders>
            <w:shd w:val="clear" w:color="auto" w:fill="87A846"/>
          </w:tcPr>
          <w:p w:rsidR="00646BEA" w:rsidRPr="00A9296C" w:rsidRDefault="00EF00E4" w:rsidP="00915A8F">
            <w:pPr>
              <w:rPr>
                <w:sz w:val="19"/>
                <w:szCs w:val="19"/>
              </w:rPr>
            </w:pPr>
            <w:hyperlink w:anchor="Green7b" w:history="1">
              <w:r w:rsidR="00646BEA" w:rsidRPr="00A9296C">
                <w:rPr>
                  <w:rStyle w:val="Hyperlink"/>
                  <w:color w:val="auto"/>
                  <w:sz w:val="19"/>
                  <w:szCs w:val="19"/>
                </w:rPr>
                <w:t>Is the 'cared for' individual being funded or living in Lancashire?</w:t>
              </w:r>
            </w:hyperlink>
          </w:p>
        </w:tc>
      </w:tr>
      <w:tr w:rsidR="00646BEA" w:rsidRPr="007B78A4"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41D9FD"/>
          </w:tcPr>
          <w:p w:rsidR="00646BEA" w:rsidRPr="00625356" w:rsidRDefault="00EF00E4" w:rsidP="00915A8F">
            <w:pPr>
              <w:rPr>
                <w:sz w:val="19"/>
                <w:szCs w:val="19"/>
              </w:rPr>
            </w:pPr>
            <w:hyperlink w:anchor="Blue7c" w:history="1">
              <w:r w:rsidR="00646BEA" w:rsidRPr="00625356">
                <w:rPr>
                  <w:rStyle w:val="Hyperlink"/>
                  <w:color w:val="auto"/>
                  <w:sz w:val="19"/>
                  <w:szCs w:val="19"/>
                </w:rPr>
                <w:t>Is the 'cared for' in receipt on NHS Continuing Health Care?</w:t>
              </w:r>
            </w:hyperlink>
          </w:p>
        </w:tc>
        <w:tc>
          <w:tcPr>
            <w:tcW w:w="696" w:type="dxa"/>
            <w:vMerge/>
            <w:tcBorders>
              <w:right w:val="single" w:sz="4" w:space="0" w:color="auto"/>
            </w:tcBorders>
            <w:vAlign w:val="center"/>
          </w:tcPr>
          <w:p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9ABB59"/>
          </w:tcPr>
          <w:p w:rsidR="00646BEA" w:rsidRPr="00A9296C" w:rsidRDefault="00EF00E4" w:rsidP="00915A8F">
            <w:pPr>
              <w:rPr>
                <w:sz w:val="19"/>
                <w:szCs w:val="19"/>
              </w:rPr>
            </w:pPr>
            <w:hyperlink w:anchor="Green7c" w:history="1">
              <w:r w:rsidR="00646BEA" w:rsidRPr="00A9296C">
                <w:rPr>
                  <w:rStyle w:val="Hyperlink"/>
                  <w:color w:val="auto"/>
                  <w:sz w:val="19"/>
                  <w:szCs w:val="19"/>
                </w:rPr>
                <w:t>Is the 'cared for' in receipt on NHS Continuing Health Care?</w:t>
              </w:r>
            </w:hyperlink>
          </w:p>
        </w:tc>
      </w:tr>
      <w:tr w:rsidR="00646BEA" w:rsidRPr="007B78A4"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94EAFE"/>
          </w:tcPr>
          <w:p w:rsidR="00646BEA" w:rsidRPr="00625356" w:rsidRDefault="00EF00E4" w:rsidP="00915A8F">
            <w:pPr>
              <w:rPr>
                <w:sz w:val="19"/>
                <w:szCs w:val="19"/>
              </w:rPr>
            </w:pPr>
            <w:hyperlink w:anchor="Blue7d" w:history="1">
              <w:r w:rsidR="00646BEA" w:rsidRPr="00625356">
                <w:rPr>
                  <w:rStyle w:val="Hyperlink"/>
                  <w:color w:val="auto"/>
                  <w:sz w:val="19"/>
                  <w:szCs w:val="19"/>
                </w:rPr>
                <w:t>Is the Carer undertaking care for more than one person in 'different' local authorities?</w:t>
              </w:r>
            </w:hyperlink>
          </w:p>
        </w:tc>
        <w:tc>
          <w:tcPr>
            <w:tcW w:w="696" w:type="dxa"/>
            <w:vMerge/>
            <w:tcBorders>
              <w:right w:val="single" w:sz="4" w:space="0" w:color="auto"/>
            </w:tcBorders>
            <w:vAlign w:val="center"/>
          </w:tcPr>
          <w:p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B9D08C"/>
          </w:tcPr>
          <w:p w:rsidR="00646BEA" w:rsidRPr="00A9296C" w:rsidRDefault="00EF00E4" w:rsidP="00915A8F">
            <w:pPr>
              <w:rPr>
                <w:sz w:val="19"/>
                <w:szCs w:val="19"/>
              </w:rPr>
            </w:pPr>
            <w:hyperlink w:anchor="Green7d" w:history="1">
              <w:r w:rsidR="00646BEA" w:rsidRPr="00A9296C">
                <w:rPr>
                  <w:rStyle w:val="Hyperlink"/>
                  <w:color w:val="auto"/>
                  <w:sz w:val="19"/>
                  <w:szCs w:val="19"/>
                </w:rPr>
                <w:t>Is the Carer undertaking care for more than one person in 'different' local authorities?</w:t>
              </w:r>
            </w:hyperlink>
          </w:p>
        </w:tc>
      </w:tr>
      <w:tr w:rsidR="00646BEA" w:rsidRPr="007B78A4" w:rsidTr="00856F31">
        <w:trPr>
          <w:cantSplit/>
        </w:trPr>
        <w:tc>
          <w:tcPr>
            <w:tcW w:w="4874" w:type="dxa"/>
            <w:tcBorders>
              <w:top w:val="single" w:sz="4" w:space="0" w:color="auto"/>
              <w:left w:val="single" w:sz="4" w:space="0" w:color="auto"/>
              <w:bottom w:val="single" w:sz="4" w:space="0" w:color="auto"/>
              <w:right w:val="single" w:sz="4" w:space="0" w:color="auto"/>
            </w:tcBorders>
            <w:shd w:val="clear" w:color="auto" w:fill="D5F7FF"/>
          </w:tcPr>
          <w:p w:rsidR="00646BEA" w:rsidRPr="00625356" w:rsidRDefault="00EF00E4" w:rsidP="00915A8F">
            <w:pPr>
              <w:rPr>
                <w:sz w:val="19"/>
                <w:szCs w:val="19"/>
              </w:rPr>
            </w:pPr>
            <w:hyperlink w:anchor="Blue7e" w:history="1">
              <w:r w:rsidR="00646BEA" w:rsidRPr="00625356">
                <w:rPr>
                  <w:rStyle w:val="Hyperlink"/>
                  <w:color w:val="auto"/>
                  <w:sz w:val="19"/>
                  <w:szCs w:val="19"/>
                </w:rPr>
                <w:t>Is the 'cared for' in prison?</w:t>
              </w:r>
            </w:hyperlink>
          </w:p>
        </w:tc>
        <w:tc>
          <w:tcPr>
            <w:tcW w:w="696" w:type="dxa"/>
            <w:vMerge/>
            <w:tcBorders>
              <w:right w:val="single" w:sz="4" w:space="0" w:color="auto"/>
            </w:tcBorders>
            <w:vAlign w:val="center"/>
          </w:tcPr>
          <w:p w:rsidR="00646BEA" w:rsidRPr="00865DC1" w:rsidRDefault="00646BEA" w:rsidP="00915A8F">
            <w:pPr>
              <w:jc w:val="center"/>
              <w:rPr>
                <w:color w:val="000000" w:themeColor="text1"/>
                <w:sz w:val="19"/>
                <w:szCs w:val="19"/>
              </w:rPr>
            </w:pPr>
          </w:p>
        </w:tc>
        <w:tc>
          <w:tcPr>
            <w:tcW w:w="2356" w:type="dxa"/>
            <w:gridSpan w:val="2"/>
            <w:vMerge/>
            <w:tcBorders>
              <w:left w:val="single" w:sz="4" w:space="0" w:color="auto"/>
              <w:bottom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83" w:type="dxa"/>
            <w:vMerge/>
            <w:tcBorders>
              <w:left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265"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646BEA" w:rsidRPr="00865DC1" w:rsidRDefault="00646BEA" w:rsidP="00915A8F">
            <w:pPr>
              <w:rPr>
                <w:color w:val="000000" w:themeColor="text1"/>
                <w:sz w:val="19"/>
                <w:szCs w:val="19"/>
              </w:rPr>
            </w:pPr>
          </w:p>
        </w:tc>
        <w:tc>
          <w:tcPr>
            <w:tcW w:w="696" w:type="dxa"/>
            <w:vMerge/>
            <w:tcBorders>
              <w:left w:val="single" w:sz="4" w:space="0" w:color="auto"/>
            </w:tcBorders>
            <w:vAlign w:val="center"/>
          </w:tcPr>
          <w:p w:rsidR="00646BEA" w:rsidRPr="00865DC1" w:rsidRDefault="00646BEA" w:rsidP="00915A8F">
            <w:pPr>
              <w:jc w:val="center"/>
              <w:rPr>
                <w:color w:val="000000" w:themeColor="text1"/>
                <w:sz w:val="19"/>
                <w:szCs w:val="19"/>
              </w:rPr>
            </w:pPr>
          </w:p>
        </w:tc>
        <w:tc>
          <w:tcPr>
            <w:tcW w:w="4673" w:type="dxa"/>
            <w:tcBorders>
              <w:top w:val="single" w:sz="4" w:space="0" w:color="auto"/>
              <w:left w:val="single" w:sz="4" w:space="0" w:color="auto"/>
              <w:bottom w:val="single" w:sz="4" w:space="0" w:color="auto"/>
              <w:right w:val="single" w:sz="4" w:space="0" w:color="auto"/>
            </w:tcBorders>
            <w:shd w:val="clear" w:color="auto" w:fill="D7E4BE"/>
          </w:tcPr>
          <w:p w:rsidR="00646BEA" w:rsidRPr="00A9296C" w:rsidRDefault="00EF00E4" w:rsidP="00915A8F">
            <w:pPr>
              <w:rPr>
                <w:sz w:val="19"/>
                <w:szCs w:val="19"/>
              </w:rPr>
            </w:pPr>
            <w:hyperlink w:anchor="Green7e" w:history="1">
              <w:r w:rsidR="00646BEA" w:rsidRPr="00A9296C">
                <w:rPr>
                  <w:rStyle w:val="Hyperlink"/>
                  <w:color w:val="auto"/>
                  <w:sz w:val="19"/>
                  <w:szCs w:val="19"/>
                </w:rPr>
                <w:t>Is the 'cared for' in prison?</w:t>
              </w:r>
            </w:hyperlink>
          </w:p>
        </w:tc>
      </w:tr>
      <w:tr w:rsidR="00646BEA" w:rsidRPr="007B78A4" w:rsidTr="00856F31">
        <w:trPr>
          <w:cantSplit/>
        </w:trPr>
        <w:tc>
          <w:tcPr>
            <w:tcW w:w="4874" w:type="dxa"/>
            <w:tcBorders>
              <w:top w:val="single" w:sz="4" w:space="0" w:color="auto"/>
              <w:bottom w:val="single" w:sz="4" w:space="0" w:color="auto"/>
            </w:tcBorders>
          </w:tcPr>
          <w:p w:rsidR="00646BEA" w:rsidRPr="00625356" w:rsidRDefault="00646BEA" w:rsidP="00915A8F">
            <w:pPr>
              <w:rPr>
                <w:sz w:val="19"/>
                <w:szCs w:val="19"/>
              </w:rPr>
            </w:pPr>
          </w:p>
        </w:tc>
        <w:tc>
          <w:tcPr>
            <w:tcW w:w="696" w:type="dxa"/>
            <w:vAlign w:val="center"/>
          </w:tcPr>
          <w:p w:rsidR="00646BEA" w:rsidRPr="00865DC1" w:rsidRDefault="00646BEA" w:rsidP="00915A8F">
            <w:pPr>
              <w:jc w:val="center"/>
              <w:rPr>
                <w:color w:val="000000" w:themeColor="text1"/>
                <w:sz w:val="19"/>
                <w:szCs w:val="19"/>
              </w:rPr>
            </w:pPr>
          </w:p>
        </w:tc>
        <w:tc>
          <w:tcPr>
            <w:tcW w:w="2356" w:type="dxa"/>
            <w:gridSpan w:val="2"/>
            <w:tcBorders>
              <w:top w:val="single" w:sz="4" w:space="0" w:color="auto"/>
              <w:bottom w:val="single" w:sz="4" w:space="0" w:color="auto"/>
            </w:tcBorders>
            <w:vAlign w:val="center"/>
          </w:tcPr>
          <w:p w:rsidR="00646BEA" w:rsidRPr="00865DC1" w:rsidRDefault="00646BEA" w:rsidP="00915A8F">
            <w:pPr>
              <w:tabs>
                <w:tab w:val="left" w:pos="2127"/>
              </w:tabs>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455CEC41" wp14:editId="18E05B3F">
                      <wp:extent cx="230505" cy="196215"/>
                      <wp:effectExtent l="19050" t="0" r="17145" b="32385"/>
                      <wp:docPr id="51" name="Down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65EBA81" id="Down Arrow 51"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" adj="11464,5415" fillcolor="yellow">
                      <w10:anchorlock/>
                    </v:shape>
                  </w:pict>
                </mc:Fallback>
              </mc:AlternateContent>
            </w:r>
          </w:p>
        </w:tc>
        <w:tc>
          <w:tcPr>
            <w:tcW w:w="283" w:type="dxa"/>
            <w:vMerge/>
            <w:tcBorders>
              <w:left w:val="nil"/>
            </w:tcBorders>
            <w:vAlign w:val="center"/>
          </w:tcPr>
          <w:p w:rsidR="00646BEA" w:rsidRPr="00865DC1" w:rsidRDefault="00646BEA" w:rsidP="00915A8F">
            <w:pPr>
              <w:jc w:val="center"/>
              <w:rPr>
                <w:color w:val="000000" w:themeColor="text1"/>
                <w:sz w:val="19"/>
                <w:szCs w:val="19"/>
              </w:rPr>
            </w:pPr>
          </w:p>
        </w:tc>
        <w:tc>
          <w:tcPr>
            <w:tcW w:w="2265" w:type="dxa"/>
            <w:gridSpan w:val="2"/>
            <w:tcBorders>
              <w:top w:val="single" w:sz="4" w:space="0" w:color="auto"/>
              <w:bottom w:val="single" w:sz="4" w:space="0" w:color="auto"/>
            </w:tcBorders>
            <w:vAlign w:val="center"/>
          </w:tcPr>
          <w:p w:rsidR="00646BEA" w:rsidRPr="00865DC1" w:rsidRDefault="00646BEA" w:rsidP="00915A8F">
            <w:pPr>
              <w:tabs>
                <w:tab w:val="left" w:pos="2127"/>
              </w:tabs>
              <w:jc w:val="center"/>
              <w:rPr>
                <w:color w:val="000000" w:themeColor="text1"/>
                <w:sz w:val="19"/>
                <w:szCs w:val="19"/>
              </w:rPr>
            </w:pPr>
            <w:r w:rsidRPr="00865DC1">
              <w:rPr>
                <w:color w:val="000000" w:themeColor="text1"/>
                <w:sz w:val="19"/>
                <w:szCs w:val="19"/>
              </w:rPr>
              <w:t>No</w:t>
            </w:r>
            <w:r w:rsidRPr="00865DC1">
              <w:rPr>
                <w:noProof/>
                <w:color w:val="000000" w:themeColor="text1"/>
                <w:sz w:val="19"/>
                <w:szCs w:val="19"/>
                <w:lang w:eastAsia="en-GB"/>
              </w:rPr>
              <mc:AlternateContent>
                <mc:Choice Requires="wps">
                  <w:drawing>
                    <wp:inline distT="0" distB="0" distL="0" distR="0" wp14:anchorId="72194D5C" wp14:editId="4FB9BB95">
                      <wp:extent cx="230505" cy="196215"/>
                      <wp:effectExtent l="19050" t="0" r="17145" b="32385"/>
                      <wp:docPr id="52" name="Down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6215"/>
                              </a:xfrm>
                              <a:prstGeom prst="downArrow">
                                <a:avLst>
                                  <a:gd name="adj1" fmla="val 49861"/>
                                  <a:gd name="adj2" fmla="val 4692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0DCA617" id="Down Arrow 52" o:spid="_x0000_s1026" type="#_x0000_t67" style="width:18.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" adj="11464,5415" fillcolor="yellow">
                      <w10:anchorlock/>
                    </v:shape>
                  </w:pict>
                </mc:Fallback>
              </mc:AlternateContent>
            </w:r>
          </w:p>
        </w:tc>
        <w:tc>
          <w:tcPr>
            <w:tcW w:w="696" w:type="dxa"/>
            <w:vAlign w:val="center"/>
          </w:tcPr>
          <w:p w:rsidR="00646BEA" w:rsidRPr="00865DC1" w:rsidRDefault="00646BEA" w:rsidP="00915A8F">
            <w:pPr>
              <w:jc w:val="center"/>
              <w:rPr>
                <w:color w:val="000000" w:themeColor="text1"/>
                <w:sz w:val="19"/>
                <w:szCs w:val="19"/>
              </w:rPr>
            </w:pPr>
          </w:p>
        </w:tc>
        <w:tc>
          <w:tcPr>
            <w:tcW w:w="4673" w:type="dxa"/>
            <w:tcBorders>
              <w:bottom w:val="single" w:sz="4" w:space="0" w:color="auto"/>
            </w:tcBorders>
          </w:tcPr>
          <w:p w:rsidR="00646BEA" w:rsidRPr="00A9296C" w:rsidRDefault="00646BEA" w:rsidP="00915A8F">
            <w:pPr>
              <w:rPr>
                <w:sz w:val="19"/>
                <w:szCs w:val="19"/>
              </w:rPr>
            </w:pPr>
          </w:p>
        </w:tc>
      </w:tr>
      <w:tr w:rsidR="00646BEA" w:rsidRPr="007B78A4" w:rsidTr="00915A8F">
        <w:trPr>
          <w:cantSplit/>
        </w:trPr>
        <w:tc>
          <w:tcPr>
            <w:tcW w:w="4874" w:type="dxa"/>
            <w:tcBorders>
              <w:top w:val="single" w:sz="4" w:space="0" w:color="auto"/>
              <w:left w:val="single" w:sz="4" w:space="0" w:color="auto"/>
              <w:bottom w:val="single" w:sz="4" w:space="0" w:color="auto"/>
              <w:right w:val="single" w:sz="4" w:space="0" w:color="auto"/>
            </w:tcBorders>
            <w:shd w:val="clear" w:color="auto" w:fill="02A4CA"/>
          </w:tcPr>
          <w:p w:rsidR="00646BEA" w:rsidRPr="00625356" w:rsidRDefault="00EF00E4" w:rsidP="00915A8F">
            <w:pPr>
              <w:rPr>
                <w:sz w:val="19"/>
                <w:szCs w:val="19"/>
              </w:rPr>
            </w:pPr>
            <w:hyperlink w:anchor="Blue8a" w:history="1">
              <w:r w:rsidR="00646BEA" w:rsidRPr="00625356">
                <w:rPr>
                  <w:rStyle w:val="Hyperlink"/>
                  <w:color w:val="auto"/>
                  <w:sz w:val="19"/>
                  <w:szCs w:val="19"/>
                </w:rPr>
                <w:t>No settled residence</w:t>
              </w:r>
            </w:hyperlink>
          </w:p>
        </w:tc>
        <w:tc>
          <w:tcPr>
            <w:tcW w:w="696" w:type="dxa"/>
            <w:tcBorders>
              <w:left w:val="single" w:sz="4" w:space="0" w:color="auto"/>
              <w:right w:val="single" w:sz="4" w:space="0" w:color="auto"/>
            </w:tcBorders>
            <w:vAlign w:val="center"/>
          </w:tcPr>
          <w:p w:rsidR="00646BEA" w:rsidRPr="00865DC1" w:rsidRDefault="00646BEA" w:rsidP="00915A8F">
            <w:pPr>
              <w:jc w:val="center"/>
              <w:rPr>
                <w:color w:val="000000" w:themeColor="text1"/>
                <w:sz w:val="19"/>
                <w:szCs w:val="19"/>
              </w:rPr>
            </w:pPr>
            <w:r w:rsidRPr="00865DC1">
              <w:rPr>
                <w:color w:val="000000" w:themeColor="text1"/>
                <w:sz w:val="19"/>
                <w:szCs w:val="19"/>
              </w:rPr>
              <w:t>Yes</w:t>
            </w:r>
          </w:p>
          <w:p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235E1208" wp14:editId="6AE67AA5">
                      <wp:extent cx="274320" cy="195580"/>
                      <wp:effectExtent l="19050" t="19050" r="11430" b="33020"/>
                      <wp:docPr id="116" name="Right Arrow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7A33D48" id="Right Arrow 116" o:spid="_x0000_s1026" type="#_x0000_t13" style="width:21.6pt;height:15.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" adj="14347" fillcolor="yellow">
                      <w10:anchorlock/>
                    </v:shape>
                  </w:pict>
                </mc:Fallback>
              </mc:AlternateContent>
            </w:r>
          </w:p>
        </w:tc>
        <w:tc>
          <w:tcPr>
            <w:tcW w:w="23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46BEA" w:rsidRPr="00865DC1" w:rsidRDefault="00646BEA" w:rsidP="00915A8F">
            <w:pPr>
              <w:tabs>
                <w:tab w:val="left" w:pos="2127"/>
              </w:tabs>
              <w:rPr>
                <w:color w:val="000000" w:themeColor="text1"/>
                <w:sz w:val="19"/>
                <w:szCs w:val="19"/>
              </w:rPr>
            </w:pPr>
            <w:r w:rsidRPr="00865DC1">
              <w:rPr>
                <w:color w:val="000000" w:themeColor="text1"/>
                <w:sz w:val="19"/>
                <w:szCs w:val="19"/>
              </w:rPr>
              <w:t>Is the person without a settled place of residence?</w:t>
            </w:r>
          </w:p>
        </w:tc>
        <w:tc>
          <w:tcPr>
            <w:tcW w:w="283" w:type="dxa"/>
            <w:vMerge/>
            <w:tcBorders>
              <w:left w:val="single" w:sz="4" w:space="0" w:color="auto"/>
              <w:right w:val="single" w:sz="4" w:space="0" w:color="auto"/>
            </w:tcBorders>
            <w:vAlign w:val="center"/>
          </w:tcPr>
          <w:p w:rsidR="00646BEA" w:rsidRPr="00865DC1" w:rsidRDefault="00646BEA" w:rsidP="00915A8F">
            <w:pPr>
              <w:rPr>
                <w:color w:val="000000" w:themeColor="text1"/>
                <w:sz w:val="19"/>
                <w:szCs w:val="19"/>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6BEA" w:rsidRPr="00865DC1" w:rsidRDefault="00646BEA" w:rsidP="00915A8F">
            <w:pPr>
              <w:rPr>
                <w:color w:val="000000" w:themeColor="text1"/>
                <w:sz w:val="19"/>
                <w:szCs w:val="19"/>
              </w:rPr>
            </w:pPr>
            <w:r w:rsidRPr="00865DC1">
              <w:rPr>
                <w:color w:val="000000" w:themeColor="text1"/>
                <w:sz w:val="19"/>
                <w:szCs w:val="19"/>
              </w:rPr>
              <w:t>Is the person without a settled place of residence?</w:t>
            </w:r>
          </w:p>
        </w:tc>
        <w:tc>
          <w:tcPr>
            <w:tcW w:w="696" w:type="dxa"/>
            <w:tcBorders>
              <w:left w:val="single" w:sz="4" w:space="0" w:color="auto"/>
              <w:right w:val="single" w:sz="4" w:space="0" w:color="auto"/>
            </w:tcBorders>
            <w:vAlign w:val="center"/>
          </w:tcPr>
          <w:p w:rsidR="00646BEA" w:rsidRPr="00865DC1" w:rsidRDefault="00646BEA" w:rsidP="00915A8F">
            <w:pPr>
              <w:jc w:val="center"/>
              <w:rPr>
                <w:color w:val="000000" w:themeColor="text1"/>
                <w:sz w:val="19"/>
                <w:szCs w:val="19"/>
              </w:rPr>
            </w:pPr>
            <w:r w:rsidRPr="00865DC1">
              <w:rPr>
                <w:color w:val="000000" w:themeColor="text1"/>
                <w:sz w:val="19"/>
                <w:szCs w:val="19"/>
              </w:rPr>
              <w:t>Yes</w:t>
            </w:r>
          </w:p>
          <w:p w:rsidR="00646BEA" w:rsidRPr="00865DC1" w:rsidRDefault="00646BEA" w:rsidP="00915A8F">
            <w:pPr>
              <w:jc w:val="center"/>
              <w:rPr>
                <w:color w:val="000000" w:themeColor="text1"/>
                <w:sz w:val="19"/>
                <w:szCs w:val="19"/>
              </w:rPr>
            </w:pPr>
            <w:r w:rsidRPr="00865DC1">
              <w:rPr>
                <w:noProof/>
                <w:color w:val="000000" w:themeColor="text1"/>
                <w:sz w:val="19"/>
                <w:szCs w:val="19"/>
                <w:lang w:eastAsia="en-GB"/>
              </w:rPr>
              <mc:AlternateContent>
                <mc:Choice Requires="wps">
                  <w:drawing>
                    <wp:inline distT="0" distB="0" distL="0" distR="0" wp14:anchorId="26FBFF8F" wp14:editId="2C87CEEB">
                      <wp:extent cx="274320" cy="195580"/>
                      <wp:effectExtent l="8890" t="19050" r="12065" b="13970"/>
                      <wp:docPr id="115" name="Right Arrow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4320" cy="195580"/>
                              </a:xfrm>
                              <a:prstGeom prst="rightArrow">
                                <a:avLst>
                                  <a:gd name="adj1" fmla="val 50000"/>
                                  <a:gd name="adj2" fmla="val 4709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A54CF68" id="Right Arrow 115" o:spid="_x0000_s1026" type="#_x0000_t13" style="width:21.6pt;height:15.4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" adj="14347" fillcolor="yellow">
                      <w10:anchorlock/>
                    </v:shape>
                  </w:pict>
                </mc:Fallback>
              </mc:AlternateContent>
            </w:r>
          </w:p>
        </w:tc>
        <w:tc>
          <w:tcPr>
            <w:tcW w:w="467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646BEA" w:rsidRPr="00A9296C" w:rsidRDefault="00EF00E4" w:rsidP="00915A8F">
            <w:pPr>
              <w:rPr>
                <w:sz w:val="19"/>
                <w:szCs w:val="19"/>
              </w:rPr>
            </w:pPr>
            <w:hyperlink w:anchor="Green8a" w:history="1">
              <w:r w:rsidR="00646BEA" w:rsidRPr="00A9296C">
                <w:rPr>
                  <w:rStyle w:val="Hyperlink"/>
                  <w:color w:val="auto"/>
                  <w:sz w:val="19"/>
                  <w:szCs w:val="19"/>
                </w:rPr>
                <w:t>No settled residence</w:t>
              </w:r>
            </w:hyperlink>
          </w:p>
        </w:tc>
      </w:tr>
    </w:tbl>
    <w:p w:rsidR="00646BEA" w:rsidRPr="00ED33E2" w:rsidRDefault="00646BEA" w:rsidP="00646BEA">
      <w:pPr>
        <w:tabs>
          <w:tab w:val="left" w:pos="7938"/>
          <w:tab w:val="left" w:pos="12051"/>
        </w:tabs>
        <w:rPr>
          <w:sz w:val="2"/>
          <w:szCs w:val="2"/>
        </w:rPr>
        <w:sectPr w:rsidR="00646BEA" w:rsidRPr="00ED33E2" w:rsidSect="00856F31">
          <w:pgSz w:w="16838" w:h="11906" w:orient="landscape" w:code="9"/>
          <w:pgMar w:top="284" w:right="567" w:bottom="284" w:left="567" w:header="709" w:footer="709" w:gutter="0"/>
          <w:cols w:space="708"/>
          <w:titlePg/>
          <w:docGrid w:linePitch="360"/>
        </w:sectPr>
      </w:pPr>
    </w:p>
    <w:p w:rsidR="00646BEA" w:rsidRPr="004F4BA8" w:rsidRDefault="00646BEA" w:rsidP="004F4BA8">
      <w:pPr>
        <w:pStyle w:val="Normal-indent"/>
      </w:pPr>
      <w:bookmarkStart w:id="25" w:name="_Toc429143727"/>
      <w:r w:rsidRPr="004F4BA8">
        <w:lastRenderedPageBreak/>
        <w:t>Ordinary Residence</w:t>
      </w:r>
      <w:bookmarkEnd w:id="25"/>
    </w:p>
    <w:p w:rsidR="00646BEA" w:rsidRDefault="00646BEA" w:rsidP="00D00867">
      <w:pPr>
        <w:rPr>
          <w:sz w:val="20"/>
          <w:szCs w:val="20"/>
        </w:rPr>
      </w:pPr>
    </w:p>
    <w:p w:rsidR="00646BEA" w:rsidRPr="004F4BA8" w:rsidRDefault="00646BEA" w:rsidP="004F4BA8">
      <w:pPr>
        <w:pStyle w:val="Normal-indent"/>
      </w:pPr>
      <w:bookmarkStart w:id="26" w:name="_Toc429143728"/>
      <w:r w:rsidRPr="004F4BA8">
        <w:t>Does the person live in Residential Care?</w:t>
      </w:r>
      <w:bookmarkEnd w:id="26"/>
    </w:p>
    <w:tbl>
      <w:tblPr>
        <w:tblStyle w:val="TableGrid"/>
        <w:tblW w:w="0" w:type="auto"/>
        <w:tblLook w:val="04A0" w:firstRow="1" w:lastRow="0" w:firstColumn="1" w:lastColumn="0" w:noHBand="0" w:noVBand="1"/>
      </w:tblPr>
      <w:tblGrid>
        <w:gridCol w:w="9010"/>
      </w:tblGrid>
      <w:tr w:rsidR="00646BEA" w:rsidTr="00915A8F">
        <w:trPr>
          <w:cantSplit/>
        </w:trPr>
        <w:tc>
          <w:tcPr>
            <w:tcW w:w="10422" w:type="dxa"/>
            <w:tcBorders>
              <w:bottom w:val="single" w:sz="4" w:space="0" w:color="auto"/>
            </w:tcBorders>
            <w:shd w:val="clear" w:color="auto" w:fill="02A4CA"/>
          </w:tcPr>
          <w:p w:rsidR="00646BEA" w:rsidRDefault="00646BEA" w:rsidP="00D00867">
            <w:bookmarkStart w:id="27" w:name="Blue1a"/>
            <w:r w:rsidRPr="002F2508">
              <w:rPr>
                <w:b/>
                <w:u w:val="single"/>
              </w:rPr>
              <w:t>Is the person self-funding in residential placement in Lancashire</w:t>
            </w:r>
            <w:r w:rsidRPr="002F2508">
              <w:rPr>
                <w:b/>
              </w:rPr>
              <w:t>?</w:t>
            </w:r>
            <w:r>
              <w:t xml:space="preserve"> (para 72 to 76 of DoH guidance)</w:t>
            </w:r>
          </w:p>
          <w:bookmarkEnd w:id="27"/>
          <w:p w:rsidR="00646BEA" w:rsidRDefault="00646BEA" w:rsidP="00D00867"/>
          <w:p w:rsidR="00646BEA" w:rsidRDefault="00646BEA" w:rsidP="00D00867">
            <w:r>
              <w:t xml:space="preserve">A person who had the capacity to consent to a move to a permanent residential care in Lancashire under a private agreement will usually be ordinarily resident in Lancashire. </w:t>
            </w:r>
            <w:r w:rsidR="00342D33">
              <w:t xml:space="preserve"> </w:t>
            </w:r>
            <w:r>
              <w:t>This would usually be when an individual or family have made their own arrangements and the local authority has not assisted in any way, other than perhaps sign posting.</w:t>
            </w:r>
          </w:p>
          <w:p w:rsidR="00646BEA" w:rsidRDefault="00646BEA" w:rsidP="00D00867"/>
          <w:p w:rsidR="00646BEA" w:rsidRDefault="00646BEA" w:rsidP="00D00867">
            <w:r>
              <w:t xml:space="preserve">If another Authority funded the first 12 weeks of the placement under the property disregard rules the person may still acquire ordinary residence in Lancashire after the 12 week disregard period (para 84 to 86 of DoH Guidance)- depending on the specifics of each case. </w:t>
            </w:r>
            <w:r w:rsidR="00342D33">
              <w:t xml:space="preserve"> </w:t>
            </w:r>
            <w:r>
              <w:t>Care Act Statutory Guidance (Annex H3, page 472) advises this could occur when an individual becomes self-funding, this includes declining other possible funding assistance from the originating authority, such as a Deferred Payment Agreement.</w:t>
            </w:r>
          </w:p>
          <w:p w:rsidR="00646BEA" w:rsidRDefault="00646BEA" w:rsidP="00D00867"/>
          <w:p w:rsidR="00646BEA" w:rsidRDefault="00646BEA" w:rsidP="00D00867">
            <w:r>
              <w:t xml:space="preserve">During the 12 week disregard period, an authority should be offering a Deferred Payment Agreement to those who qualify. </w:t>
            </w:r>
            <w:r w:rsidR="00342D33">
              <w:t xml:space="preserve"> </w:t>
            </w:r>
            <w:r>
              <w:t>If the person accepts a deferred payment agreement from the originating Local Authority after the 12 week property disregard period then the individual remains the responsibility of that Local Authority until the Deferred Payment Agreement is concluded (Care Act Statutory Guidance Annex H2, page 471)</w:t>
            </w:r>
          </w:p>
          <w:p w:rsidR="00646BEA" w:rsidRDefault="00646BEA" w:rsidP="00D00867"/>
          <w:p w:rsidR="00646BEA" w:rsidRDefault="00915A8F" w:rsidP="00D00867">
            <w:r w:rsidRPr="00D90E40">
              <w:rPr>
                <w:noProof/>
                <w:u w:val="single"/>
                <w:lang w:eastAsia="en-GB"/>
              </w:rPr>
              <mc:AlternateContent>
                <mc:Choice Requires="wps">
                  <w:drawing>
                    <wp:anchor distT="0" distB="0" distL="114300" distR="114300" simplePos="0" relativeHeight="251659776" behindDoc="0" locked="0" layoutInCell="1" allowOverlap="1" wp14:anchorId="7119C929" wp14:editId="05472827">
                      <wp:simplePos x="0" y="0"/>
                      <wp:positionH relativeFrom="column">
                        <wp:posOffset>4629150</wp:posOffset>
                      </wp:positionH>
                      <wp:positionV relativeFrom="paragraph">
                        <wp:posOffset>939230</wp:posOffset>
                      </wp:positionV>
                      <wp:extent cx="1019810" cy="273812"/>
                      <wp:effectExtent l="0" t="0" r="0" b="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38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9C929" id="Text Box 86" o:spid="_x0000_s1027" type="#_x0000_t202" style="position:absolute;left:0;text-align:left;margin-left:364.5pt;margin-top:73.95pt;width:80.3pt;height: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D90E40">
              <w:t>If the person did not have capacity to enter into the private arrangement to pay the home fees and in the absence of anyone else another Authority made the arrangement for the person to move into the hom</w:t>
            </w:r>
            <w:r w:rsidR="00646BEA">
              <w:t>e (even though the person might be</w:t>
            </w:r>
            <w:r w:rsidR="00646BEA" w:rsidRPr="00D90E40">
              <w:t xml:space="preserve"> self –funding) then the person remains the responsibility of the Local Authority that made arrangements for their residential accommodation</w:t>
            </w:r>
            <w:r w:rsidR="00646BEA">
              <w:t xml:space="preserve"> in the first instance.</w:t>
            </w:r>
          </w:p>
          <w:p w:rsidR="00646BEA" w:rsidRDefault="00646BEA" w:rsidP="00D00867"/>
        </w:tc>
      </w:tr>
      <w:tr w:rsidR="00646BEA" w:rsidTr="00915A8F">
        <w:trPr>
          <w:cantSplit/>
        </w:trPr>
        <w:tc>
          <w:tcPr>
            <w:tcW w:w="10422" w:type="dxa"/>
            <w:tcBorders>
              <w:bottom w:val="single" w:sz="4" w:space="0" w:color="auto"/>
            </w:tcBorders>
            <w:shd w:val="clear" w:color="auto" w:fill="02BFEC"/>
          </w:tcPr>
          <w:p w:rsidR="00646BEA" w:rsidRDefault="00646BEA" w:rsidP="00D00867">
            <w:bookmarkStart w:id="28" w:name="Blue1b"/>
            <w:r w:rsidRPr="002F2508">
              <w:rPr>
                <w:b/>
                <w:u w:val="single"/>
              </w:rPr>
              <w:lastRenderedPageBreak/>
              <w:t>Is the person being funded by another Local Authority</w:t>
            </w:r>
            <w:r w:rsidRPr="002F2508">
              <w:rPr>
                <w:b/>
              </w:rPr>
              <w:t>?</w:t>
            </w:r>
            <w:r>
              <w:t xml:space="preserve"> (Para 55 to 59 of DoH guidance)</w:t>
            </w:r>
          </w:p>
          <w:p w:rsidR="00646BEA" w:rsidRDefault="00646BEA" w:rsidP="00D00867">
            <w:r>
              <w:t>(Care Act Statutory Guidance pages 346-348) (</w:t>
            </w:r>
            <w:proofErr w:type="gramStart"/>
            <w:r>
              <w:t>section</w:t>
            </w:r>
            <w:proofErr w:type="gramEnd"/>
            <w:r>
              <w:t xml:space="preserve"> 39 Care Act 2005).</w:t>
            </w:r>
          </w:p>
          <w:bookmarkEnd w:id="28"/>
          <w:p w:rsidR="00646BEA" w:rsidRDefault="00646BEA" w:rsidP="00D00867"/>
          <w:p w:rsidR="00646BEA" w:rsidRDefault="00646BEA" w:rsidP="00D00867">
            <w:r>
              <w:t xml:space="preserve">If another Local Authority made arrangements for the provision of the person's residential accommodation in Lancashire the person is deemed to be ordinarily resident in the place (first authority) where they were ordinarily resident immediately before the residential accommodation was provided.  The placing Local Authority </w:t>
            </w:r>
            <w:r w:rsidRPr="00394A08">
              <w:rPr>
                <w:u w:val="single"/>
              </w:rPr>
              <w:t>should</w:t>
            </w:r>
            <w:r>
              <w:t xml:space="preserve"> inform Lancashire that they have placed the person in our area.</w:t>
            </w:r>
            <w:r w:rsidR="00342D33">
              <w:t xml:space="preserve"> </w:t>
            </w:r>
            <w:r>
              <w:t xml:space="preserve"> The Local Authority that made the placement will continue to be the responsible Authority until there is a relevant change of circumstances, e.g.  </w:t>
            </w:r>
          </w:p>
          <w:p w:rsidR="00646BEA" w:rsidRDefault="00646BEA" w:rsidP="00D00867"/>
          <w:p w:rsidR="00646BEA" w:rsidRDefault="00646BEA" w:rsidP="00D00867">
            <w:pPr>
              <w:pStyle w:val="ListParagraph"/>
              <w:numPr>
                <w:ilvl w:val="0"/>
                <w:numId w:val="9"/>
              </w:numPr>
              <w:autoSpaceDE/>
              <w:autoSpaceDN/>
              <w:adjustRightInd/>
              <w:spacing w:after="0"/>
              <w:ind w:left="0"/>
              <w:jc w:val="left"/>
            </w:pPr>
            <w:r>
              <w:t>If the person chooses to leave residential accommodation (and had capacity to make such a decision) a new ordinary residence decision will be made depending on the facts of their new situation, if it is a move to alternative 'specified accommodation' the originating authority would remain responsible for the person and be involved in any decision making process regarding this.</w:t>
            </w:r>
          </w:p>
          <w:p w:rsidR="00646BEA" w:rsidRDefault="00646BEA" w:rsidP="00D00867">
            <w:pPr>
              <w:pStyle w:val="ListParagraph"/>
              <w:ind w:left="0"/>
            </w:pPr>
          </w:p>
          <w:p w:rsidR="00646BEA" w:rsidRDefault="00646BEA" w:rsidP="00D00867">
            <w:r>
              <w:t xml:space="preserve">If the person is detained while a </w:t>
            </w:r>
            <w:r w:rsidRPr="00394A08">
              <w:rPr>
                <w:u w:val="single"/>
              </w:rPr>
              <w:t>resident</w:t>
            </w:r>
            <w:r>
              <w:t xml:space="preserve"> in Lancashire under section 3 (or other qualifying section) of the Mental Health Act and becomes entitled to s117 aftercare Lancashire will become responsible for their mental health aftercare only (para 179 to 189 DoH guidance)</w:t>
            </w:r>
          </w:p>
          <w:p w:rsidR="00646BEA" w:rsidRDefault="00646BEA" w:rsidP="00D00867"/>
          <w:p w:rsidR="00646BEA" w:rsidRDefault="00915A8F" w:rsidP="00D00867">
            <w:r w:rsidRPr="00D90E40">
              <w:rPr>
                <w:noProof/>
                <w:u w:val="single"/>
                <w:lang w:eastAsia="en-GB"/>
              </w:rPr>
              <mc:AlternateContent>
                <mc:Choice Requires="wps">
                  <w:drawing>
                    <wp:anchor distT="0" distB="0" distL="114300" distR="114300" simplePos="0" relativeHeight="251661824" behindDoc="0" locked="0" layoutInCell="1" allowOverlap="1" wp14:anchorId="15DC1632" wp14:editId="374C2E38">
                      <wp:simplePos x="0" y="0"/>
                      <wp:positionH relativeFrom="column">
                        <wp:posOffset>4632325</wp:posOffset>
                      </wp:positionH>
                      <wp:positionV relativeFrom="paragraph">
                        <wp:posOffset>405781</wp:posOffset>
                      </wp:positionV>
                      <wp:extent cx="1019810" cy="265176"/>
                      <wp:effectExtent l="0" t="0" r="0" b="0"/>
                      <wp:wrapNone/>
                      <wp:docPr id="9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1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C1632" id="_x0000_s1028" type="#_x0000_t202" style="position:absolute;left:0;text-align:left;margin-left:364.75pt;margin-top:31.95pt;width:80.3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Any other needs outside S117 Aftercare would remain the responsibility of their originating (first) authority.</w:t>
            </w:r>
          </w:p>
          <w:p w:rsidR="00646BEA" w:rsidRDefault="00646BEA" w:rsidP="00D00867"/>
        </w:tc>
      </w:tr>
      <w:tr w:rsidR="00646BEA" w:rsidTr="00915A8F">
        <w:trPr>
          <w:cantSplit/>
        </w:trPr>
        <w:tc>
          <w:tcPr>
            <w:tcW w:w="10422" w:type="dxa"/>
            <w:tcBorders>
              <w:bottom w:val="single" w:sz="4" w:space="0" w:color="auto"/>
            </w:tcBorders>
            <w:shd w:val="clear" w:color="auto" w:fill="41D9FD"/>
          </w:tcPr>
          <w:p w:rsidR="00646BEA" w:rsidRPr="002F2508" w:rsidRDefault="00646BEA" w:rsidP="00D00867">
            <w:pPr>
              <w:rPr>
                <w:b/>
                <w:u w:val="single"/>
              </w:rPr>
            </w:pPr>
            <w:bookmarkStart w:id="29" w:name="Blue1c"/>
            <w:r w:rsidRPr="002F2508">
              <w:rPr>
                <w:b/>
                <w:u w:val="single"/>
              </w:rPr>
              <w:t>Is the person being funded by another Local Authority?</w:t>
            </w:r>
          </w:p>
          <w:p w:rsidR="00646BEA" w:rsidRDefault="00646BEA" w:rsidP="00D00867">
            <w:r w:rsidRPr="00E04B82">
              <w:t>(Care Act Statutory Guidance Chapters 19 &amp; 20)</w:t>
            </w:r>
          </w:p>
          <w:bookmarkEnd w:id="29"/>
          <w:p w:rsidR="00646BEA" w:rsidRPr="00E04B82" w:rsidRDefault="00646BEA" w:rsidP="00D00867"/>
          <w:p w:rsidR="00646BEA" w:rsidRDefault="00646BEA" w:rsidP="00D00867">
            <w:r>
              <w:t>This person is ordinarily resident in the area of the Local (first) Authority that is funding the placement.  If the person wants to move to a 'non-specified' community placement in Lancashire we may have responsibility for them in the future and should be aware of the person moving into the area and the assessment of their social care needs.</w:t>
            </w:r>
            <w:r w:rsidR="00342D33">
              <w:t xml:space="preserve"> </w:t>
            </w:r>
            <w:r>
              <w:t xml:space="preserve"> (refer to Care Act Continuity of Care protocols)</w:t>
            </w:r>
          </w:p>
          <w:p w:rsidR="00646BEA" w:rsidRDefault="00646BEA" w:rsidP="00D00867"/>
          <w:p w:rsidR="00646BEA" w:rsidRDefault="00915A8F" w:rsidP="00D00867">
            <w:r w:rsidRPr="00D90E40">
              <w:rPr>
                <w:noProof/>
                <w:u w:val="single"/>
                <w:lang w:eastAsia="en-GB"/>
              </w:rPr>
              <mc:AlternateContent>
                <mc:Choice Requires="wps">
                  <w:drawing>
                    <wp:anchor distT="0" distB="0" distL="114300" distR="114300" simplePos="0" relativeHeight="251662848" behindDoc="0" locked="0" layoutInCell="1" allowOverlap="1" wp14:anchorId="0095DAB6" wp14:editId="0FF42CB8">
                      <wp:simplePos x="0" y="0"/>
                      <wp:positionH relativeFrom="column">
                        <wp:posOffset>4625975</wp:posOffset>
                      </wp:positionH>
                      <wp:positionV relativeFrom="paragraph">
                        <wp:posOffset>583400</wp:posOffset>
                      </wp:positionV>
                      <wp:extent cx="1019810" cy="265049"/>
                      <wp:effectExtent l="0" t="0" r="0" b="0"/>
                      <wp:wrapNone/>
                      <wp:docPr id="9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0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5DAB6" id="_x0000_s1029" type="#_x0000_t202" style="position:absolute;left:0;text-align:left;margin-left:364.25pt;margin-top:45.95pt;width:80.3pt;height:2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If they want to move to a new residential placement in Lancashire and require Local Authority funding then the existing funding authority should arrange that placement.</w:t>
            </w:r>
            <w:r w:rsidR="00342D33">
              <w:t xml:space="preserve"> </w:t>
            </w:r>
            <w:r w:rsidR="00646BEA">
              <w:t xml:space="preserve"> They would then remain responsible for such funding.</w:t>
            </w:r>
          </w:p>
          <w:p w:rsidR="00915A8F" w:rsidRDefault="00915A8F" w:rsidP="00D00867"/>
        </w:tc>
      </w:tr>
      <w:tr w:rsidR="00646BEA" w:rsidTr="00915A8F">
        <w:trPr>
          <w:cantSplit/>
        </w:trPr>
        <w:tc>
          <w:tcPr>
            <w:tcW w:w="10422" w:type="dxa"/>
            <w:shd w:val="clear" w:color="auto" w:fill="94EAFE"/>
          </w:tcPr>
          <w:p w:rsidR="00646BEA" w:rsidRDefault="00646BEA" w:rsidP="00D00867">
            <w:pPr>
              <w:rPr>
                <w:b/>
                <w:u w:val="single"/>
              </w:rPr>
            </w:pPr>
            <w:bookmarkStart w:id="30" w:name="Blue1d"/>
            <w:r w:rsidRPr="00FC7CEC">
              <w:rPr>
                <w:b/>
                <w:u w:val="single"/>
              </w:rPr>
              <w:lastRenderedPageBreak/>
              <w:t>Is the person in short term residential care?</w:t>
            </w:r>
          </w:p>
          <w:bookmarkEnd w:id="30"/>
          <w:p w:rsidR="00646BEA" w:rsidRDefault="00646BEA" w:rsidP="00D00867">
            <w:pPr>
              <w:rPr>
                <w:b/>
                <w:u w:val="single"/>
              </w:rPr>
            </w:pPr>
          </w:p>
          <w:p w:rsidR="00646BEA" w:rsidRDefault="00915A8F" w:rsidP="00D00867">
            <w:pPr>
              <w:rPr>
                <w:noProof/>
                <w:u w:val="single"/>
                <w:lang w:eastAsia="en-GB"/>
              </w:rPr>
            </w:pPr>
            <w:r w:rsidRPr="00D90E40">
              <w:rPr>
                <w:noProof/>
                <w:u w:val="single"/>
                <w:lang w:eastAsia="en-GB"/>
              </w:rPr>
              <mc:AlternateContent>
                <mc:Choice Requires="wps">
                  <w:drawing>
                    <wp:anchor distT="0" distB="0" distL="114300" distR="114300" simplePos="0" relativeHeight="251663872" behindDoc="0" locked="0" layoutInCell="1" allowOverlap="1" wp14:anchorId="256455F4" wp14:editId="15423F15">
                      <wp:simplePos x="0" y="0"/>
                      <wp:positionH relativeFrom="column">
                        <wp:posOffset>4622800</wp:posOffset>
                      </wp:positionH>
                      <wp:positionV relativeFrom="paragraph">
                        <wp:posOffset>593502</wp:posOffset>
                      </wp:positionV>
                      <wp:extent cx="1019810" cy="243840"/>
                      <wp:effectExtent l="6350" t="8255" r="2540" b="5080"/>
                      <wp:wrapNone/>
                      <wp:docPr id="9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455F4" id="_x0000_s1030" type="#_x0000_t202" style="position:absolute;left:0;text-align:left;margin-left:364pt;margin-top:46.75pt;width:80.3pt;height:1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eWlgIAADU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FC7CEC">
              <w:t>The decision on Ordinary Residence will depend on where the person was living prior to the short term placement combined with information about their current funding arrangements and intentions for the future.</w:t>
            </w:r>
            <w:r w:rsidR="00646BEA">
              <w:rPr>
                <w:noProof/>
                <w:u w:val="single"/>
                <w:lang w:eastAsia="en-GB"/>
              </w:rPr>
              <w:t xml:space="preserve"> </w:t>
            </w:r>
          </w:p>
          <w:p w:rsidR="00915A8F" w:rsidRPr="00FC7CEC" w:rsidRDefault="00915A8F" w:rsidP="00D00867"/>
        </w:tc>
      </w:tr>
      <w:tr w:rsidR="00646BEA" w:rsidTr="00915A8F">
        <w:trPr>
          <w:cantSplit/>
        </w:trPr>
        <w:tc>
          <w:tcPr>
            <w:tcW w:w="10422" w:type="dxa"/>
            <w:shd w:val="clear" w:color="auto" w:fill="D5F7FF"/>
          </w:tcPr>
          <w:p w:rsidR="00646BEA" w:rsidRPr="009023EE" w:rsidRDefault="00646BEA" w:rsidP="00D00867">
            <w:pPr>
              <w:rPr>
                <w:b/>
                <w:u w:val="single"/>
              </w:rPr>
            </w:pPr>
            <w:bookmarkStart w:id="31" w:name="Blue1e"/>
            <w:r w:rsidRPr="009023EE">
              <w:rPr>
                <w:b/>
                <w:u w:val="single"/>
              </w:rPr>
              <w:t>Is/was the residential placement being funded by NHS Continuing Health Care?</w:t>
            </w:r>
            <w:bookmarkEnd w:id="31"/>
          </w:p>
          <w:p w:rsidR="00646BEA" w:rsidRPr="009D78ED" w:rsidRDefault="00646BEA" w:rsidP="00D00867"/>
          <w:p w:rsidR="00646BEA" w:rsidRPr="009D78ED" w:rsidRDefault="00646BEA" w:rsidP="00D00867">
            <w:r w:rsidRPr="009D78ED">
              <w:t>- If placement was made on or before 18</w:t>
            </w:r>
            <w:r w:rsidRPr="009D78ED">
              <w:rPr>
                <w:vertAlign w:val="superscript"/>
              </w:rPr>
              <w:t>th</w:t>
            </w:r>
            <w:r w:rsidRPr="009D78ED">
              <w:t xml:space="preserve"> April 2010 – possibly seek Legal advice (these cases are determined on a case by case basis) (para 115b</w:t>
            </w:r>
            <w:r>
              <w:t xml:space="preserve"> of the DoH Guidance applies</w:t>
            </w:r>
            <w:r w:rsidRPr="009D78ED">
              <w:t>)</w:t>
            </w:r>
          </w:p>
          <w:p w:rsidR="00646BEA" w:rsidRPr="00594F90" w:rsidRDefault="00646BEA" w:rsidP="00D00867">
            <w:pPr>
              <w:rPr>
                <w:u w:val="single"/>
              </w:rPr>
            </w:pPr>
          </w:p>
          <w:p w:rsidR="00646BEA" w:rsidRDefault="00646BEA" w:rsidP="00D00867">
            <w:r>
              <w:t xml:space="preserve">- </w:t>
            </w:r>
            <w:r w:rsidRPr="00D50F41">
              <w:t xml:space="preserve">If </w:t>
            </w:r>
            <w:r>
              <w:t>placement was after 19</w:t>
            </w:r>
            <w:r w:rsidRPr="00D50F41">
              <w:rPr>
                <w:vertAlign w:val="superscript"/>
              </w:rPr>
              <w:t>th</w:t>
            </w:r>
            <w:r>
              <w:t xml:space="preserve"> April 2010 and </w:t>
            </w:r>
            <w:r w:rsidRPr="00D50F41">
              <w:t xml:space="preserve">the NHS was funding the residential </w:t>
            </w:r>
            <w:r>
              <w:t xml:space="preserve">or 'specified accommodation' </w:t>
            </w:r>
            <w:r w:rsidRPr="00D50F41">
              <w:t xml:space="preserve">placement but following a review the person is no longer entitled to free NHS Continuing Health Care they will be deemed to be ordinarily resident in the Local Authority Area where they were ordinarily resident immediately prior to being provided with NHS Continuing Health Care. </w:t>
            </w:r>
            <w:r w:rsidR="00342D33">
              <w:t xml:space="preserve"> </w:t>
            </w:r>
            <w:r w:rsidRPr="00D50F41">
              <w:t>(para 112 to 115 of the DoH Guidance)</w:t>
            </w:r>
            <w:r w:rsidRPr="00B67F3F">
              <w:t xml:space="preserve"> </w:t>
            </w:r>
            <w:r>
              <w:t xml:space="preserve">(Care Act Statutory Guidance Annex H5 pages 475-476). </w:t>
            </w:r>
          </w:p>
          <w:p w:rsidR="00646BEA" w:rsidRDefault="00646BEA" w:rsidP="00D00867"/>
          <w:p w:rsidR="00646BEA" w:rsidRDefault="00915A8F" w:rsidP="00D00867">
            <w:pPr>
              <w:pStyle w:val="ListParagraph"/>
              <w:numPr>
                <w:ilvl w:val="0"/>
                <w:numId w:val="9"/>
              </w:numPr>
              <w:autoSpaceDE/>
              <w:autoSpaceDN/>
              <w:adjustRightInd/>
              <w:spacing w:after="0"/>
              <w:ind w:left="0"/>
              <w:jc w:val="left"/>
            </w:pPr>
            <w:r w:rsidRPr="00D90E40">
              <w:rPr>
                <w:noProof/>
                <w:u w:val="single"/>
                <w:lang w:eastAsia="en-GB"/>
              </w:rPr>
              <mc:AlternateContent>
                <mc:Choice Requires="wps">
                  <w:drawing>
                    <wp:anchor distT="0" distB="0" distL="114300" distR="114300" simplePos="0" relativeHeight="251664896" behindDoc="0" locked="0" layoutInCell="1" allowOverlap="1" wp14:anchorId="297AC4C3" wp14:editId="65DB2A8B">
                      <wp:simplePos x="0" y="0"/>
                      <wp:positionH relativeFrom="column">
                        <wp:posOffset>4633595</wp:posOffset>
                      </wp:positionH>
                      <wp:positionV relativeFrom="paragraph">
                        <wp:posOffset>334959</wp:posOffset>
                      </wp:positionV>
                      <wp:extent cx="1019810" cy="265176"/>
                      <wp:effectExtent l="0" t="0" r="0" b="0"/>
                      <wp:wrapNone/>
                      <wp:docPr id="10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1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AC4C3" id="_x0000_s1031" type="#_x0000_t202" style="position:absolute;left:0;text-align:left;margin-left:364.85pt;margin-top:26.35pt;width:80.3pt;height:2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This includes NHS continuing Care and case management and will include GP practices.</w:t>
            </w:r>
          </w:p>
          <w:p w:rsidR="00646BEA" w:rsidRPr="00F82883" w:rsidRDefault="00646BEA" w:rsidP="00D00867"/>
        </w:tc>
      </w:tr>
      <w:tr w:rsidR="00646BEA" w:rsidTr="00915A8F">
        <w:trPr>
          <w:cantSplit/>
        </w:trPr>
        <w:tc>
          <w:tcPr>
            <w:tcW w:w="10422" w:type="dxa"/>
          </w:tcPr>
          <w:p w:rsidR="00646BEA" w:rsidRPr="009023EE" w:rsidRDefault="00646BEA" w:rsidP="00D00867">
            <w:pPr>
              <w:rPr>
                <w:b/>
                <w:u w:val="single"/>
              </w:rPr>
            </w:pPr>
            <w:bookmarkStart w:id="32" w:name="Blue1f"/>
            <w:r w:rsidRPr="009023EE">
              <w:rPr>
                <w:b/>
                <w:u w:val="single"/>
              </w:rPr>
              <w:lastRenderedPageBreak/>
              <w:t>Is/was the placement funded under the Children's Act 1989? (Para 138 to 158 DoH Guidance)</w:t>
            </w:r>
          </w:p>
          <w:bookmarkEnd w:id="32"/>
          <w:p w:rsidR="00646BEA" w:rsidRDefault="00646BEA" w:rsidP="00D00867">
            <w:pPr>
              <w:rPr>
                <w:u w:val="single"/>
              </w:rPr>
            </w:pPr>
          </w:p>
          <w:p w:rsidR="00646BEA" w:rsidRDefault="00646BEA" w:rsidP="00D00867">
            <w:r w:rsidRPr="00F205C3">
              <w:t>If the person is a young person placed in residential accommodation out of area as a child under the Children's Act 1989 then the starting presumption is that they acquire ordinary residence in the area of the placing local authority, however this is not always the case it depends on the facts and such presumption can easily be rebutted.  Consider how long has the person lived in Lancashire, what is their intention for the future, what connections if any do they retain in the placing authority area, (paragraphs 138 to 158 of the National Guidance apply).</w:t>
            </w:r>
          </w:p>
          <w:p w:rsidR="00646BEA" w:rsidRDefault="00646BEA" w:rsidP="00D00867"/>
          <w:p w:rsidR="00646BEA" w:rsidRDefault="00646BEA" w:rsidP="00D00867">
            <w:pPr>
              <w:rPr>
                <w:bCs/>
              </w:rPr>
            </w:pPr>
            <w:r w:rsidRPr="00F205C3">
              <w:rPr>
                <w:bCs/>
              </w:rPr>
              <w:t xml:space="preserve">For example when a young person aged 18 or over who may be entitled to leaving care services, provided by the placing authority under the Children Act 1989 Act. </w:t>
            </w:r>
            <w:r w:rsidR="00342D33">
              <w:rPr>
                <w:bCs/>
              </w:rPr>
              <w:t xml:space="preserve"> </w:t>
            </w:r>
            <w:r w:rsidRPr="00F205C3">
              <w:rPr>
                <w:bCs/>
              </w:rPr>
              <w:t xml:space="preserve">As leaving care </w:t>
            </w:r>
            <w:r>
              <w:rPr>
                <w:bCs/>
              </w:rPr>
              <w:t>provisions</w:t>
            </w:r>
            <w:r w:rsidRPr="00F205C3">
              <w:rPr>
                <w:bCs/>
              </w:rPr>
              <w:t xml:space="preserve"> do not include accommodation (with the exception of vacation accommodation if attending college or university and accommodation that is provided in exceptional circumstances).</w:t>
            </w:r>
            <w:r w:rsidR="00342D33">
              <w:rPr>
                <w:bCs/>
              </w:rPr>
              <w:t xml:space="preserve">  </w:t>
            </w:r>
            <w:r w:rsidRPr="00F205C3">
              <w:rPr>
                <w:bCs/>
              </w:rPr>
              <w:t>If a former relevant child has been placed out of area as a looked after child, and wishes to remain in this area on reaching the age of 18, they may then be found to be ordinarily resident Lancashire.</w:t>
            </w:r>
            <w:r w:rsidR="00342D33">
              <w:rPr>
                <w:bCs/>
              </w:rPr>
              <w:t xml:space="preserve"> </w:t>
            </w:r>
            <w:r w:rsidRPr="00F205C3">
              <w:rPr>
                <w:bCs/>
              </w:rPr>
              <w:t xml:space="preserve"> In this situation, their accommodation would be provided by Lancashire but the provision of their leaving care would remain the responsibility of the local authority that had responsibility for them under the 1989 Act.</w:t>
            </w:r>
          </w:p>
          <w:p w:rsidR="00646BEA" w:rsidRPr="00F205C3" w:rsidRDefault="00646BEA" w:rsidP="00D00867">
            <w:pPr>
              <w:rPr>
                <w:highlight w:val="yellow"/>
              </w:rPr>
            </w:pPr>
          </w:p>
          <w:p w:rsidR="00646BEA" w:rsidRDefault="00646BEA" w:rsidP="00D00867">
            <w:r w:rsidRPr="00D90E40">
              <w:rPr>
                <w:noProof/>
                <w:u w:val="single"/>
                <w:lang w:eastAsia="en-GB"/>
              </w:rPr>
              <mc:AlternateContent>
                <mc:Choice Requires="wps">
                  <w:drawing>
                    <wp:anchor distT="0" distB="0" distL="114300" distR="114300" simplePos="0" relativeHeight="251665920" behindDoc="0" locked="0" layoutInCell="1" allowOverlap="1" wp14:anchorId="23FBF372" wp14:editId="13B72F96">
                      <wp:simplePos x="0" y="0"/>
                      <wp:positionH relativeFrom="column">
                        <wp:posOffset>5518150</wp:posOffset>
                      </wp:positionH>
                      <wp:positionV relativeFrom="paragraph">
                        <wp:posOffset>121920</wp:posOffset>
                      </wp:positionV>
                      <wp:extent cx="1019810" cy="243840"/>
                      <wp:effectExtent l="6350" t="8255" r="2540" b="5080"/>
                      <wp:wrapNone/>
                      <wp:docPr id="10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Default="00FE6197" w:rsidP="00646BEA"/>
                                <w:p w:rsidR="00FE6197" w:rsidRDefault="00FE6197" w:rsidP="00646BEA"/>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BF372" id="_x0000_s1032" type="#_x0000_t202" style="position:absolute;left:0;text-align:left;margin-left:434.5pt;margin-top:9.6pt;width:80.3pt;height:1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yMlQIAADY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" stroked="f">
                      <v:fill opacity="0"/>
                      <v:textbox>
                        <w:txbxContent>
                          <w:p w:rsidR="00FE6197" w:rsidRDefault="00FE6197" w:rsidP="00646BEA"/>
                          <w:p w:rsidR="00FE6197" w:rsidRDefault="00FE6197" w:rsidP="00646BEA"/>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t>Bear in mind at all times consideration of the young person's capacity to make decisions on residence.</w:t>
            </w:r>
          </w:p>
          <w:p w:rsidR="00646BEA" w:rsidRDefault="00646BEA" w:rsidP="00D00867"/>
          <w:p w:rsidR="00646BEA" w:rsidRDefault="00915A8F" w:rsidP="00D00867">
            <w:r w:rsidRPr="00D90E40">
              <w:rPr>
                <w:noProof/>
                <w:u w:val="single"/>
                <w:lang w:eastAsia="en-GB"/>
              </w:rPr>
              <mc:AlternateContent>
                <mc:Choice Requires="wps">
                  <w:drawing>
                    <wp:anchor distT="0" distB="0" distL="114300" distR="114300" simplePos="0" relativeHeight="251714048" behindDoc="0" locked="0" layoutInCell="1" allowOverlap="1" wp14:anchorId="75A958CB" wp14:editId="7CC052A3">
                      <wp:simplePos x="0" y="0"/>
                      <wp:positionH relativeFrom="column">
                        <wp:posOffset>4625026</wp:posOffset>
                      </wp:positionH>
                      <wp:positionV relativeFrom="paragraph">
                        <wp:posOffset>1452006</wp:posOffset>
                      </wp:positionV>
                      <wp:extent cx="1019810" cy="265176"/>
                      <wp:effectExtent l="0" t="0" r="0"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1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915A8F">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958CB" id="_x0000_s1033" type="#_x0000_t202" style="position:absolute;left:0;text-align:left;margin-left:364.2pt;margin-top:114.35pt;width:80.3pt;height:20.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" stroked="f">
                      <v:fill opacity="0"/>
                      <v:textbox>
                        <w:txbxContent>
                          <w:p w:rsidR="00FE6197" w:rsidRPr="008A3316" w:rsidRDefault="00FE6197" w:rsidP="00915A8F">
                            <w:pPr>
                              <w:rPr>
                                <w:sz w:val="22"/>
                                <w:szCs w:val="22"/>
                              </w:rPr>
                            </w:pPr>
                            <w:hyperlink w:anchor="Top" w:history="1">
                              <w:r w:rsidRPr="00F7555A">
                                <w:rPr>
                                  <w:rStyle w:val="Hyperlink"/>
                                  <w:sz w:val="22"/>
                                  <w:szCs w:val="22"/>
                                </w:rPr>
                                <w:t>Back to top</w:t>
                              </w:r>
                            </w:hyperlink>
                          </w:p>
                        </w:txbxContent>
                      </v:textbox>
                    </v:shape>
                  </w:pict>
                </mc:Fallback>
              </mc:AlternateContent>
            </w:r>
            <w:r w:rsidR="00646BEA">
              <w:t xml:space="preserve">The Children's Act (105(6)) of the 1989 Act provides when determining the Ordinary residence of a Child for any purpose of the Act, any period in which the child lives in a school [or other institution, pursuant to a supervision order under the 1989 Act, or youth rehabilitation order under part I of the Criminal justice Act 2008, or while being provided with accommodation by or on behalf of another authority] should be disregarded. </w:t>
            </w:r>
            <w:r w:rsidR="00342D33">
              <w:t xml:space="preserve"> </w:t>
            </w:r>
            <w:r w:rsidR="00646BEA">
              <w:t>NB, The Local Authority responsible for leaving care services will remain that in which the young person is ordinary resident for the purposes of the Children Act 1989.</w:t>
            </w:r>
            <w:r w:rsidRPr="00D90E40">
              <w:rPr>
                <w:noProof/>
                <w:u w:val="single"/>
                <w:lang w:eastAsia="en-GB"/>
              </w:rPr>
              <w:t xml:space="preserve"> </w:t>
            </w:r>
          </w:p>
          <w:p w:rsidR="00915A8F" w:rsidRPr="00672E43" w:rsidRDefault="00915A8F" w:rsidP="00D00867"/>
        </w:tc>
      </w:tr>
    </w:tbl>
    <w:p w:rsidR="00646BEA" w:rsidRDefault="00646BEA" w:rsidP="00D00867"/>
    <w:p w:rsidR="00646BEA" w:rsidRDefault="00646BEA" w:rsidP="00D00867"/>
    <w:p w:rsidR="00646BEA" w:rsidRDefault="00646BEA" w:rsidP="00D00867"/>
    <w:p w:rsidR="00646BEA" w:rsidRDefault="00646BEA" w:rsidP="00D00867">
      <w:pPr>
        <w:rPr>
          <w:b/>
        </w:rPr>
      </w:pPr>
    </w:p>
    <w:p w:rsidR="00646BEA" w:rsidRDefault="00646BEA" w:rsidP="00D00867">
      <w:pPr>
        <w:rPr>
          <w:b/>
        </w:rPr>
      </w:pPr>
    </w:p>
    <w:p w:rsidR="00915A8F" w:rsidRDefault="00915A8F" w:rsidP="00D00867">
      <w:pPr>
        <w:autoSpaceDE/>
        <w:autoSpaceDN/>
        <w:adjustRightInd/>
        <w:spacing w:after="0"/>
        <w:jc w:val="left"/>
        <w:rPr>
          <w:b/>
        </w:rPr>
      </w:pPr>
      <w:r>
        <w:rPr>
          <w:b/>
        </w:rPr>
        <w:br w:type="page"/>
      </w:r>
    </w:p>
    <w:p w:rsidR="00646BEA" w:rsidRPr="004F4BA8" w:rsidRDefault="00646BEA" w:rsidP="004F4BA8">
      <w:pPr>
        <w:pStyle w:val="Normal-indent"/>
      </w:pPr>
      <w:bookmarkStart w:id="33" w:name="_Toc429143729"/>
      <w:r w:rsidRPr="004F4BA8">
        <w:lastRenderedPageBreak/>
        <w:t>Is the person in hospital?</w:t>
      </w:r>
      <w:bookmarkEnd w:id="33"/>
    </w:p>
    <w:tbl>
      <w:tblPr>
        <w:tblStyle w:val="TableGrid"/>
        <w:tblW w:w="0" w:type="auto"/>
        <w:tblLook w:val="04A0" w:firstRow="1" w:lastRow="0" w:firstColumn="1" w:lastColumn="0" w:noHBand="0" w:noVBand="1"/>
      </w:tblPr>
      <w:tblGrid>
        <w:gridCol w:w="9010"/>
      </w:tblGrid>
      <w:tr w:rsidR="00646BEA" w:rsidTr="00915A8F">
        <w:trPr>
          <w:cantSplit/>
        </w:trPr>
        <w:tc>
          <w:tcPr>
            <w:tcW w:w="10422" w:type="dxa"/>
            <w:tcBorders>
              <w:bottom w:val="single" w:sz="4" w:space="0" w:color="auto"/>
            </w:tcBorders>
            <w:shd w:val="clear" w:color="auto" w:fill="02A4CA"/>
          </w:tcPr>
          <w:p w:rsidR="00646BEA" w:rsidRPr="002F2508" w:rsidRDefault="00646BEA" w:rsidP="00D00867">
            <w:pPr>
              <w:rPr>
                <w:b/>
                <w:u w:val="single"/>
              </w:rPr>
            </w:pPr>
            <w:bookmarkStart w:id="34" w:name="Blue2a"/>
            <w:r w:rsidRPr="002F2508">
              <w:rPr>
                <w:b/>
                <w:u w:val="single"/>
              </w:rPr>
              <w:t>Was the person living in Lancashire prior to the hospital admission?</w:t>
            </w:r>
          </w:p>
          <w:bookmarkEnd w:id="34"/>
          <w:p w:rsidR="00646BEA" w:rsidRDefault="00646BEA" w:rsidP="00D00867"/>
          <w:p w:rsidR="00646BEA" w:rsidRDefault="00646BEA" w:rsidP="00D00867">
            <w:r>
              <w:t>If the person was living in Lancashire previously and intends to return to Lancashire on discharge they will be ordinarily resident in Lancashire.</w:t>
            </w:r>
          </w:p>
          <w:p w:rsidR="00646BEA" w:rsidRDefault="00646BEA" w:rsidP="00D00867"/>
          <w:p w:rsidR="00646BEA" w:rsidRDefault="00646BEA" w:rsidP="00D00867">
            <w:r>
              <w:t xml:space="preserve">If a person who was ordinarily resident in Lancashire prior to admission is to be discharged from hospital to residential or 'specified' accommodation outside of Lancashire we retain funding responsibility for that person – unless they are self-funders (para 60 to 65 of the DoH Guidance) and would not be entitled to the 12 week disregard or a Deferred Payment Agreement. </w:t>
            </w:r>
          </w:p>
          <w:p w:rsidR="00646BEA" w:rsidRDefault="00646BEA" w:rsidP="00D00867"/>
          <w:p w:rsidR="00646BEA" w:rsidRDefault="00646BEA" w:rsidP="00D00867">
            <w:r>
              <w:t xml:space="preserve">If there is a dispute about the ordinary residence of a patient requiring discharge see (para 159 to 166 of the DoH Guidance). </w:t>
            </w:r>
            <w:r w:rsidR="00342D33">
              <w:t xml:space="preserve"> </w:t>
            </w:r>
            <w:r>
              <w:t xml:space="preserve">Also see Care Act Sections 39-41, Regulations and Statutory Guidance Chapter 19 and Annexes H1-H9. </w:t>
            </w:r>
            <w:r w:rsidR="00342D33">
              <w:t xml:space="preserve"> </w:t>
            </w:r>
            <w:r>
              <w:t xml:space="preserve">See also, Ordinary </w:t>
            </w:r>
            <w:r w:rsidR="00342D33">
              <w:t>R</w:t>
            </w:r>
            <w:r>
              <w:t xml:space="preserve">esidence Disputes and Financial Adjustments procedures. </w:t>
            </w:r>
          </w:p>
          <w:p w:rsidR="00646BEA" w:rsidRDefault="00646BEA" w:rsidP="00D00867"/>
          <w:p w:rsidR="00646BEA" w:rsidRDefault="00915A8F" w:rsidP="00D00867">
            <w:r w:rsidRPr="00D90E40">
              <w:rPr>
                <w:noProof/>
                <w:u w:val="single"/>
                <w:lang w:eastAsia="en-GB"/>
              </w:rPr>
              <mc:AlternateContent>
                <mc:Choice Requires="wps">
                  <w:drawing>
                    <wp:anchor distT="0" distB="0" distL="114300" distR="114300" simplePos="0" relativeHeight="251666944" behindDoc="0" locked="0" layoutInCell="1" allowOverlap="1" wp14:anchorId="792F30D2" wp14:editId="2270E100">
                      <wp:simplePos x="0" y="0"/>
                      <wp:positionH relativeFrom="column">
                        <wp:posOffset>4625975</wp:posOffset>
                      </wp:positionH>
                      <wp:positionV relativeFrom="paragraph">
                        <wp:posOffset>915852</wp:posOffset>
                      </wp:positionV>
                      <wp:extent cx="1019810" cy="274320"/>
                      <wp:effectExtent l="0" t="0" r="0" b="0"/>
                      <wp:wrapNone/>
                      <wp:docPr id="10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Default="00EF00E4" w:rsidP="00646BEA">
                                  <w:pPr>
                                    <w:rPr>
                                      <w:rStyle w:val="Hyperlink"/>
                                      <w:sz w:val="22"/>
                                      <w:szCs w:val="22"/>
                                    </w:rPr>
                                  </w:pPr>
                                  <w:hyperlink w:anchor="Top" w:history="1">
                                    <w:r w:rsidR="00FE6197" w:rsidRPr="00F7555A">
                                      <w:rPr>
                                        <w:rStyle w:val="Hyperlink"/>
                                        <w:sz w:val="22"/>
                                        <w:szCs w:val="22"/>
                                      </w:rPr>
                                      <w:t>Back to top</w:t>
                                    </w:r>
                                  </w:hyperlink>
                                </w:p>
                                <w:p w:rsidR="00FE6197" w:rsidRPr="008A3316" w:rsidRDefault="00FE6197" w:rsidP="00646BEA">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F30D2" id="_x0000_s1034" type="#_x0000_t202" style="position:absolute;left:0;text-align:left;margin-left:364.25pt;margin-top:72.1pt;width:80.3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FclgIAADY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" stroked="f">
                      <v:fill opacity="0"/>
                      <v:textbox>
                        <w:txbxContent>
                          <w:p w:rsidR="00FE6197" w:rsidRDefault="00FE6197" w:rsidP="00646BEA">
                            <w:pPr>
                              <w:rPr>
                                <w:rStyle w:val="Hyperlink"/>
                                <w:sz w:val="22"/>
                                <w:szCs w:val="22"/>
                              </w:rPr>
                            </w:pPr>
                            <w:hyperlink w:anchor="Top" w:history="1">
                              <w:r w:rsidRPr="00F7555A">
                                <w:rPr>
                                  <w:rStyle w:val="Hyperlink"/>
                                  <w:sz w:val="22"/>
                                  <w:szCs w:val="22"/>
                                </w:rPr>
                                <w:t>Back to top</w:t>
                              </w:r>
                            </w:hyperlink>
                          </w:p>
                          <w:p w:rsidR="00FE6197" w:rsidRPr="008A3316" w:rsidRDefault="00FE6197" w:rsidP="00646BEA">
                            <w:pPr>
                              <w:rPr>
                                <w:sz w:val="22"/>
                                <w:szCs w:val="22"/>
                              </w:rPr>
                            </w:pPr>
                          </w:p>
                        </w:txbxContent>
                      </v:textbox>
                    </v:shape>
                  </w:pict>
                </mc:Fallback>
              </mc:AlternateContent>
            </w:r>
            <w:r w:rsidR="00646BEA">
              <w:t>Care will need to be taken regarding funding and savings.</w:t>
            </w:r>
            <w:r w:rsidR="00B94C44">
              <w:t xml:space="preserve"> </w:t>
            </w:r>
            <w:r w:rsidR="00646BEA">
              <w:t xml:space="preserve"> The person may dip under the threshold of the cap and may still acquire Ordinary Residence in the area where the home currently is. </w:t>
            </w:r>
            <w:r w:rsidR="00B94C44">
              <w:t xml:space="preserve"> </w:t>
            </w:r>
            <w:r w:rsidR="00646BEA">
              <w:t xml:space="preserve">This will be determined by other factors such as capacity to make decisions to make the initial move to the home and any assistance that was had by any authority. </w:t>
            </w:r>
            <w:r w:rsidR="00B94C44">
              <w:t xml:space="preserve"> </w:t>
            </w:r>
            <w:r w:rsidR="00646BEA">
              <w:t>Please revert to legal for any clarification on such matters.</w:t>
            </w:r>
          </w:p>
          <w:p w:rsidR="00646BEA" w:rsidRDefault="00646BEA" w:rsidP="00D00867"/>
        </w:tc>
      </w:tr>
      <w:tr w:rsidR="00646BEA" w:rsidTr="00915A8F">
        <w:trPr>
          <w:cantSplit/>
        </w:trPr>
        <w:tc>
          <w:tcPr>
            <w:tcW w:w="10422" w:type="dxa"/>
            <w:tcBorders>
              <w:bottom w:val="single" w:sz="4" w:space="0" w:color="auto"/>
            </w:tcBorders>
            <w:shd w:val="clear" w:color="auto" w:fill="02BFEC"/>
          </w:tcPr>
          <w:p w:rsidR="00646BEA" w:rsidRPr="002F2508" w:rsidRDefault="00646BEA" w:rsidP="00D00867">
            <w:pPr>
              <w:rPr>
                <w:b/>
              </w:rPr>
            </w:pPr>
            <w:bookmarkStart w:id="35" w:name="Blue2b"/>
            <w:r w:rsidRPr="002F2508">
              <w:rPr>
                <w:b/>
                <w:u w:val="single"/>
              </w:rPr>
              <w:t>Was the person of no settled residence prior to their admission to hospital</w:t>
            </w:r>
            <w:r w:rsidRPr="002F2508">
              <w:rPr>
                <w:b/>
              </w:rPr>
              <w:t>?</w:t>
            </w:r>
          </w:p>
          <w:bookmarkEnd w:id="35"/>
          <w:p w:rsidR="00646BEA" w:rsidRDefault="00646BEA" w:rsidP="00D00867"/>
          <w:p w:rsidR="00646BEA" w:rsidRDefault="00646BEA" w:rsidP="00D00867">
            <w:r>
              <w:t xml:space="preserve">The person will usually be deemed to be ordinarily resident in the place where the hospital is. </w:t>
            </w:r>
            <w:r w:rsidR="00B94C44">
              <w:t xml:space="preserve"> </w:t>
            </w:r>
            <w:r>
              <w:t>(para 162 of the DoH Guidance), also see Care Act Statutory Guidance Chapter 19 para 19.22-19.24 and Annex H9 page 488</w:t>
            </w:r>
          </w:p>
          <w:p w:rsidR="00646BEA" w:rsidRDefault="00646BEA" w:rsidP="00D00867"/>
          <w:p w:rsidR="00646BEA" w:rsidRDefault="00915A8F" w:rsidP="00D00867">
            <w:r w:rsidRPr="00D90E40">
              <w:rPr>
                <w:noProof/>
                <w:u w:val="single"/>
                <w:lang w:eastAsia="en-GB"/>
              </w:rPr>
              <mc:AlternateContent>
                <mc:Choice Requires="wps">
                  <w:drawing>
                    <wp:anchor distT="0" distB="0" distL="114300" distR="114300" simplePos="0" relativeHeight="251667968" behindDoc="0" locked="0" layoutInCell="1" allowOverlap="1" wp14:anchorId="5F748874" wp14:editId="14A3A09C">
                      <wp:simplePos x="0" y="0"/>
                      <wp:positionH relativeFrom="column">
                        <wp:posOffset>4630420</wp:posOffset>
                      </wp:positionH>
                      <wp:positionV relativeFrom="paragraph">
                        <wp:posOffset>546958</wp:posOffset>
                      </wp:positionV>
                      <wp:extent cx="1019810" cy="286195"/>
                      <wp:effectExtent l="0" t="0" r="0" b="0"/>
                      <wp:wrapNone/>
                      <wp:docPr id="10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86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48874" id="_x0000_s1035" type="#_x0000_t202" style="position:absolute;left:0;text-align:left;margin-left:364.6pt;margin-top:43.05pt;width:80.3pt;height:2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If there is a dispute about the ordinary residence of a patient requiring discharge see (para 159 to 166 of the DoH Guidance), also see Care Act Statutory Guidance paras 19.53-19.66 and Annex H9 page 488 and s40/41 care Act 2005.</w:t>
            </w:r>
          </w:p>
          <w:p w:rsidR="00646BEA" w:rsidRDefault="00646BEA" w:rsidP="00D00867"/>
        </w:tc>
      </w:tr>
      <w:tr w:rsidR="00646BEA" w:rsidTr="00915A8F">
        <w:trPr>
          <w:cantSplit/>
          <w:trHeight w:val="4952"/>
        </w:trPr>
        <w:tc>
          <w:tcPr>
            <w:tcW w:w="10422" w:type="dxa"/>
            <w:tcBorders>
              <w:bottom w:val="single" w:sz="4" w:space="0" w:color="auto"/>
            </w:tcBorders>
            <w:shd w:val="clear" w:color="auto" w:fill="41D9FD"/>
          </w:tcPr>
          <w:p w:rsidR="00646BEA" w:rsidRPr="002F2508" w:rsidRDefault="00646BEA" w:rsidP="00D00867">
            <w:pPr>
              <w:rPr>
                <w:b/>
              </w:rPr>
            </w:pPr>
            <w:bookmarkStart w:id="36" w:name="Blue2c"/>
            <w:r w:rsidRPr="002F2508">
              <w:rPr>
                <w:b/>
                <w:u w:val="single"/>
              </w:rPr>
              <w:lastRenderedPageBreak/>
              <w:t xml:space="preserve">Was the person living in Lancashire prior to the hospital admission but now wants to move away from Lancashire </w:t>
            </w:r>
          </w:p>
          <w:bookmarkEnd w:id="36"/>
          <w:p w:rsidR="00646BEA" w:rsidRDefault="00646BEA" w:rsidP="00D00867"/>
          <w:p w:rsidR="00646BEA" w:rsidRDefault="00646BEA" w:rsidP="00D00867">
            <w:r>
              <w:t xml:space="preserve">Where a person has decided that they want to move out of Lancashire on discharge to a 'non-specified' community placement (for example to be closer to family) it is likely they will become ordinarily resident in the area that they move to.  We should contact the receiving 'second' Local Authority to include them in the discharge process. </w:t>
            </w:r>
          </w:p>
          <w:p w:rsidR="00646BEA" w:rsidRDefault="00646BEA" w:rsidP="00D00867"/>
          <w:p w:rsidR="00646BEA" w:rsidRDefault="00646BEA" w:rsidP="00D00867">
            <w:r>
              <w:t>If the person will be moving to a residential or 'specified' placement outside of Lancashire on discharge the person will be deemed for the purpose of arranging that placement to be ordinarily resident in the area where they were living immediately before admission to hospital (para 60 to 65 of the DoH guidance).  If they resided in Lancashire, then that person would remain the responsibility of Lancashire</w:t>
            </w:r>
            <w:r w:rsidR="000F6E23">
              <w:t xml:space="preserve"> County Council</w:t>
            </w:r>
            <w:r>
              <w:t xml:space="preserve">. </w:t>
            </w:r>
            <w:r w:rsidR="00B94C44">
              <w:t xml:space="preserve"> </w:t>
            </w:r>
            <w:r>
              <w:t>If however the person self-funds the residential placement they will become ordinarily resident in the area where the residential home is situated,</w:t>
            </w:r>
            <w:r w:rsidRPr="00392FAE">
              <w:rPr>
                <w:u w:val="single"/>
              </w:rPr>
              <w:t xml:space="preserve"> if</w:t>
            </w:r>
            <w:r>
              <w:t xml:space="preserve"> they do not qualify for the 12 week disregard or Deferred Payment Agreement. </w:t>
            </w:r>
          </w:p>
          <w:p w:rsidR="00646BEA" w:rsidRDefault="00646BEA" w:rsidP="00D00867"/>
          <w:p w:rsidR="00646BEA" w:rsidRDefault="00646BEA" w:rsidP="00D00867">
            <w:r>
              <w:t>If there is a dispute about the ordinary residence of a patient requiring discharge see (para 159 to 166 of the DoH Guidance), Also, section 40/41 care Act 2005 and seek legal advice, if required and prior to any dispute discussions taking place with the other authority.</w:t>
            </w:r>
          </w:p>
          <w:p w:rsidR="00646BEA" w:rsidRDefault="00646BEA" w:rsidP="00D00867"/>
          <w:p w:rsidR="00646BEA" w:rsidRDefault="00915A8F" w:rsidP="00D00867">
            <w:r w:rsidRPr="00D90E40">
              <w:rPr>
                <w:noProof/>
                <w:u w:val="single"/>
                <w:lang w:eastAsia="en-GB"/>
              </w:rPr>
              <mc:AlternateContent>
                <mc:Choice Requires="wps">
                  <w:drawing>
                    <wp:anchor distT="0" distB="0" distL="114300" distR="114300" simplePos="0" relativeHeight="251668992" behindDoc="0" locked="0" layoutInCell="1" allowOverlap="1" wp14:anchorId="64554BAC" wp14:editId="3744FEDE">
                      <wp:simplePos x="0" y="0"/>
                      <wp:positionH relativeFrom="column">
                        <wp:posOffset>4632325</wp:posOffset>
                      </wp:positionH>
                      <wp:positionV relativeFrom="paragraph">
                        <wp:posOffset>1055617</wp:posOffset>
                      </wp:positionV>
                      <wp:extent cx="1019810" cy="298704"/>
                      <wp:effectExtent l="0" t="0" r="0" b="0"/>
                      <wp:wrapNone/>
                      <wp:docPr id="10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987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54BAC" id="_x0000_s1036" type="#_x0000_t202" style="position:absolute;left:0;text-align:left;margin-left:364.75pt;margin-top:83.1pt;width:80.3pt;height: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 xml:space="preserve">If a best interest decision has been made regarding a change of location, then this means that the person lacks capacity to make decisions in this area. </w:t>
            </w:r>
            <w:r w:rsidR="00B94C44">
              <w:t xml:space="preserve"> </w:t>
            </w:r>
            <w:r w:rsidR="00646BEA">
              <w:t xml:space="preserve">Paragraph 19.21 of the statutory guidance and the recent Cornwall case state this clearly. </w:t>
            </w:r>
            <w:r w:rsidR="00B94C44">
              <w:t xml:space="preserve"> </w:t>
            </w:r>
            <w:r w:rsidR="00646BEA">
              <w:t xml:space="preserve">The supreme court ruling might be challenged but it is good law at the time of writing the policy. </w:t>
            </w:r>
            <w:r w:rsidR="00B94C44">
              <w:t xml:space="preserve"> </w:t>
            </w:r>
            <w:r w:rsidR="00646BEA">
              <w:t xml:space="preserve">A person who lacks the capacity to make decisions around residence "cannot voluntarily adopt a place of ordinary residence". </w:t>
            </w:r>
          </w:p>
          <w:p w:rsidR="00915A8F" w:rsidRDefault="00915A8F" w:rsidP="00D00867"/>
        </w:tc>
      </w:tr>
      <w:tr w:rsidR="00646BEA" w:rsidTr="00915A8F">
        <w:trPr>
          <w:cantSplit/>
        </w:trPr>
        <w:tc>
          <w:tcPr>
            <w:tcW w:w="10422" w:type="dxa"/>
            <w:shd w:val="clear" w:color="auto" w:fill="94EAFE"/>
          </w:tcPr>
          <w:p w:rsidR="00646BEA" w:rsidRPr="00743BDC" w:rsidRDefault="00646BEA" w:rsidP="00D00867">
            <w:pPr>
              <w:rPr>
                <w:b/>
              </w:rPr>
            </w:pPr>
            <w:bookmarkStart w:id="37" w:name="Blue2d"/>
            <w:r w:rsidRPr="00743BDC">
              <w:rPr>
                <w:b/>
                <w:u w:val="single"/>
              </w:rPr>
              <w:lastRenderedPageBreak/>
              <w:t>Is the person subject to s117 Mental Health Act 1983</w:t>
            </w:r>
            <w:r w:rsidRPr="00743BDC">
              <w:rPr>
                <w:b/>
              </w:rPr>
              <w:t>?</w:t>
            </w:r>
          </w:p>
          <w:bookmarkEnd w:id="37"/>
          <w:p w:rsidR="00646BEA" w:rsidRPr="00B67F3F" w:rsidRDefault="00646BEA" w:rsidP="00D00867"/>
          <w:p w:rsidR="00646BEA" w:rsidRDefault="00646BEA" w:rsidP="00D00867">
            <w:r w:rsidRPr="00B67F3F">
              <w:t>If the person is detained under a qualifying section of the MHA 1983 (i.e. section 3, 37, 45A, 47 and 48) they will become subject to s117 after-care when they leave hospital, which may not be the same time as when they are discharged from detention, and the Local Authority where the person was</w:t>
            </w:r>
            <w:r>
              <w:t xml:space="preserve"> Ordinarily R</w:t>
            </w:r>
            <w:r w:rsidRPr="00B67F3F">
              <w:t>esident</w:t>
            </w:r>
            <w:r>
              <w:t xml:space="preserve"> immediately</w:t>
            </w:r>
            <w:r w:rsidRPr="00B67F3F">
              <w:t xml:space="preserve"> prior to their detention will become responsible for their aftercare (para 179 to 189 DoH guidance)</w:t>
            </w:r>
            <w:r>
              <w:t>.</w:t>
            </w:r>
          </w:p>
          <w:p w:rsidR="00646BEA" w:rsidRDefault="00646BEA" w:rsidP="00D00867"/>
          <w:p w:rsidR="00646BEA" w:rsidRDefault="00646BEA" w:rsidP="00D00867">
            <w:r>
              <w:t>This is a continuing duty until both health and social services are satisfied that the person no longer has a need of the services (s117 (2)) MHA 1983 as amended.</w:t>
            </w:r>
            <w:r w:rsidR="00B94C44">
              <w:t xml:space="preserve"> </w:t>
            </w:r>
            <w:r>
              <w:t xml:space="preserve"> Noteworthy that s117 (6) introduces a definition for the first time of aftercare services.  </w:t>
            </w:r>
          </w:p>
          <w:p w:rsidR="00646BEA" w:rsidRDefault="00646BEA" w:rsidP="00D00867"/>
          <w:p w:rsidR="00646BEA" w:rsidRDefault="00646BEA" w:rsidP="00D00867">
            <w:r>
              <w:t xml:space="preserve">Any other needs outside S117 Aftercare would remain the responsibility of their originating (first) authority. </w:t>
            </w:r>
            <w:r w:rsidR="00B94C44">
              <w:t xml:space="preserve"> </w:t>
            </w:r>
            <w:r>
              <w:t xml:space="preserve">The effect of the s39 (4) is that if aftercare services under s 117 includes provision of accommodation. </w:t>
            </w:r>
            <w:r w:rsidR="00B94C44">
              <w:t xml:space="preserve"> </w:t>
            </w:r>
            <w:r>
              <w:t>The person does not acquire the Ordinary Residence in the area where he is being provided with that accommodation- if it is different from his existing place of Ordinary residence.</w:t>
            </w:r>
          </w:p>
          <w:p w:rsidR="00646BEA" w:rsidRDefault="00646BEA" w:rsidP="00D00867"/>
          <w:p w:rsidR="00646BEA" w:rsidRDefault="00646BEA" w:rsidP="00D00867">
            <w:r>
              <w:t>– Regardless of where the AMHP is from, good practice would dictate that the Local Authority of residence be notified of any such application under the MHA 1983.</w:t>
            </w:r>
          </w:p>
          <w:p w:rsidR="00646BEA" w:rsidRDefault="00646BEA" w:rsidP="00D00867"/>
          <w:p w:rsidR="00646BEA" w:rsidRPr="006B618C" w:rsidRDefault="00646BEA" w:rsidP="00D00867">
            <w:pPr>
              <w:rPr>
                <w:color w:val="FF0000"/>
              </w:rPr>
            </w:pPr>
            <w:r w:rsidRPr="006B618C">
              <w:rPr>
                <w:color w:val="FF0000"/>
              </w:rPr>
              <w:t xml:space="preserve">Note that </w:t>
            </w:r>
          </w:p>
          <w:p w:rsidR="00646BEA" w:rsidRDefault="00646BEA" w:rsidP="00D00867">
            <w:pPr>
              <w:rPr>
                <w:color w:val="FF0000"/>
              </w:rPr>
            </w:pPr>
            <w:r w:rsidRPr="006B618C">
              <w:rPr>
                <w:color w:val="FF0000"/>
              </w:rPr>
              <w:t>- if a person is discharged on a Community Treatment Ord</w:t>
            </w:r>
            <w:r>
              <w:rPr>
                <w:color w:val="FF0000"/>
              </w:rPr>
              <w:t xml:space="preserve">er and that CTO is then revoked </w:t>
            </w:r>
            <w:r w:rsidRPr="006B618C">
              <w:rPr>
                <w:color w:val="FF0000"/>
              </w:rPr>
              <w:t xml:space="preserve">and the person recalled to hospital the original detention is re-instated as though the person had never been a community patient so residence is established by looking at where the person resided at the point they were originally detained (not where they resided during the CTO) </w:t>
            </w:r>
          </w:p>
          <w:p w:rsidR="00646BEA" w:rsidRPr="006B618C" w:rsidRDefault="00646BEA" w:rsidP="00D00867">
            <w:pPr>
              <w:rPr>
                <w:color w:val="FF0000"/>
              </w:rPr>
            </w:pPr>
          </w:p>
          <w:p w:rsidR="00646BEA" w:rsidRDefault="00915A8F" w:rsidP="00D00867">
            <w:r w:rsidRPr="00D90E40">
              <w:rPr>
                <w:noProof/>
                <w:u w:val="single"/>
                <w:lang w:eastAsia="en-GB"/>
              </w:rPr>
              <mc:AlternateContent>
                <mc:Choice Requires="wps">
                  <w:drawing>
                    <wp:anchor distT="0" distB="0" distL="114300" distR="114300" simplePos="0" relativeHeight="251670016" behindDoc="0" locked="0" layoutInCell="1" allowOverlap="1" wp14:anchorId="6CF26E60" wp14:editId="2B815003">
                      <wp:simplePos x="0" y="0"/>
                      <wp:positionH relativeFrom="column">
                        <wp:posOffset>4620260</wp:posOffset>
                      </wp:positionH>
                      <wp:positionV relativeFrom="paragraph">
                        <wp:posOffset>767822</wp:posOffset>
                      </wp:positionV>
                      <wp:extent cx="1019810" cy="243840"/>
                      <wp:effectExtent l="6350" t="8255" r="2540" b="5080"/>
                      <wp:wrapNone/>
                      <wp:docPr id="10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26E60" id="_x0000_s1037" type="#_x0000_t202" style="position:absolute;left:0;text-align:left;margin-left:363.8pt;margin-top:60.45pt;width:80.3pt;height:19.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6B618C">
              <w:rPr>
                <w:color w:val="FF0000"/>
              </w:rPr>
              <w:t>- if a person is discharged on leave of absence under s17 the patient can be recalled under the same authority to detain from which they were granted leave so residence is established by looking at where the person resided at the point they were originally detained (not where they resided during the s17 leave)</w:t>
            </w:r>
          </w:p>
          <w:p w:rsidR="00646BEA" w:rsidRDefault="00646BEA" w:rsidP="00D00867"/>
        </w:tc>
      </w:tr>
    </w:tbl>
    <w:p w:rsidR="00646BEA" w:rsidRDefault="00646BEA" w:rsidP="00D00867">
      <w:pPr>
        <w:rPr>
          <w:b/>
        </w:rPr>
      </w:pPr>
    </w:p>
    <w:p w:rsidR="00646BEA" w:rsidRDefault="00646BEA" w:rsidP="00D00867">
      <w:pPr>
        <w:rPr>
          <w:b/>
        </w:rPr>
      </w:pPr>
    </w:p>
    <w:p w:rsidR="00646BEA" w:rsidRDefault="00646BEA" w:rsidP="00D00867">
      <w:pPr>
        <w:rPr>
          <w:b/>
        </w:rPr>
      </w:pPr>
      <w:r>
        <w:rPr>
          <w:b/>
        </w:rPr>
        <w:br w:type="page"/>
      </w:r>
    </w:p>
    <w:p w:rsidR="00646BEA" w:rsidRPr="009B3377" w:rsidRDefault="00646BEA" w:rsidP="004F4BA8">
      <w:pPr>
        <w:pStyle w:val="Normal-indent"/>
      </w:pPr>
      <w:bookmarkStart w:id="38" w:name="_Toc429143730"/>
      <w:r w:rsidRPr="009B3377">
        <w:lastRenderedPageBreak/>
        <w:t>Is the person receiving S117 aftercare?</w:t>
      </w:r>
      <w:bookmarkEnd w:id="38"/>
    </w:p>
    <w:tbl>
      <w:tblPr>
        <w:tblStyle w:val="TableGrid"/>
        <w:tblW w:w="0" w:type="auto"/>
        <w:tblLook w:val="04A0" w:firstRow="1" w:lastRow="0" w:firstColumn="1" w:lastColumn="0" w:noHBand="0" w:noVBand="1"/>
      </w:tblPr>
      <w:tblGrid>
        <w:gridCol w:w="9010"/>
      </w:tblGrid>
      <w:tr w:rsidR="00646BEA" w:rsidTr="00915A8F">
        <w:trPr>
          <w:cantSplit/>
        </w:trPr>
        <w:tc>
          <w:tcPr>
            <w:tcW w:w="10422" w:type="dxa"/>
            <w:shd w:val="clear" w:color="auto" w:fill="02A4CA"/>
          </w:tcPr>
          <w:p w:rsidR="00646BEA" w:rsidRPr="002F2508" w:rsidRDefault="00646BEA" w:rsidP="00D00867">
            <w:pPr>
              <w:rPr>
                <w:b/>
                <w:u w:val="single"/>
              </w:rPr>
            </w:pPr>
            <w:bookmarkStart w:id="39" w:name="Blue3a"/>
            <w:r w:rsidRPr="002F2508">
              <w:rPr>
                <w:b/>
                <w:u w:val="single"/>
              </w:rPr>
              <w:t xml:space="preserve">Is the s117 aftercare being funded by Lancashire </w:t>
            </w:r>
            <w:r w:rsidR="000F6E23">
              <w:rPr>
                <w:b/>
                <w:u w:val="single"/>
              </w:rPr>
              <w:t xml:space="preserve">County Council </w:t>
            </w:r>
            <w:r w:rsidRPr="002F2508">
              <w:rPr>
                <w:b/>
                <w:u w:val="single"/>
              </w:rPr>
              <w:t>or by another Local Authority or by a Health Authority?</w:t>
            </w:r>
          </w:p>
          <w:bookmarkEnd w:id="39"/>
          <w:p w:rsidR="00646BEA" w:rsidRDefault="00646BEA" w:rsidP="00D00867"/>
          <w:p w:rsidR="00646BEA" w:rsidRDefault="00646BEA" w:rsidP="00D00867">
            <w:r>
              <w:t xml:space="preserve">Once entitlement to s117 aftercare is established responsibility rests with the same Local Authority even if the person moves to a new area.  </w:t>
            </w:r>
          </w:p>
          <w:p w:rsidR="00646BEA" w:rsidRDefault="00646BEA" w:rsidP="00D00867"/>
          <w:p w:rsidR="00646BEA" w:rsidRDefault="00646BEA" w:rsidP="00D00867">
            <w:r>
              <w:t xml:space="preserve">The s117 responsibility is </w:t>
            </w:r>
            <w:r w:rsidRPr="008C4624">
              <w:rPr>
                <w:b/>
              </w:rPr>
              <w:t>re-considered</w:t>
            </w:r>
            <w:r>
              <w:t xml:space="preserve"> if the person is </w:t>
            </w:r>
            <w:r w:rsidRPr="008C4624">
              <w:rPr>
                <w:b/>
              </w:rPr>
              <w:t>re-detained</w:t>
            </w:r>
            <w:r>
              <w:t xml:space="preserve"> under a provision of the 1983 Act and continues to be eligible for s117 aftercare until formally discharged.</w:t>
            </w:r>
          </w:p>
          <w:p w:rsidR="00646BEA" w:rsidRDefault="00646BEA" w:rsidP="00D00867"/>
          <w:p w:rsidR="00646BEA" w:rsidRDefault="00646BEA" w:rsidP="00D00867">
            <w:r>
              <w:t xml:space="preserve">The Authority where the person was living immediately prior to the most recent detention is responsible for the s117 after-care, even if the person does not return to live in that area.  (para 182 to 189 of the DoH guidance) </w:t>
            </w:r>
          </w:p>
          <w:p w:rsidR="00646BEA" w:rsidRDefault="00646BEA" w:rsidP="00D00867"/>
          <w:p w:rsidR="00646BEA" w:rsidRDefault="00646BEA" w:rsidP="00D00867">
            <w:r>
              <w:t>Any other needs outside S117 Aftercare would remain the responsibility of their originating (first) authority.</w:t>
            </w:r>
          </w:p>
          <w:p w:rsidR="00646BEA" w:rsidRDefault="00646BEA" w:rsidP="00D00867"/>
          <w:p w:rsidR="00646BEA" w:rsidRPr="007E6585" w:rsidRDefault="00646BEA" w:rsidP="00D00867">
            <w:pPr>
              <w:rPr>
                <w:color w:val="FF0000"/>
              </w:rPr>
            </w:pPr>
            <w:r w:rsidRPr="007E6585">
              <w:rPr>
                <w:color w:val="FF0000"/>
              </w:rPr>
              <w:t xml:space="preserve">Note that </w:t>
            </w:r>
          </w:p>
          <w:p w:rsidR="00646BEA" w:rsidRPr="007E6585" w:rsidRDefault="00646BEA" w:rsidP="00D00867">
            <w:pPr>
              <w:rPr>
                <w:color w:val="FF0000"/>
              </w:rPr>
            </w:pPr>
            <w:r w:rsidRPr="007E6585">
              <w:rPr>
                <w:color w:val="FF0000"/>
              </w:rPr>
              <w:t xml:space="preserve">- if a person is discharged on a Community Treatment Order and that CTO is then revoked and the person recalled to hospital the original detention is re-instated as though the person had never been a community patient so residence is established by looking at where the person resided at the point they were originally detained (not where they resided during the CTO) </w:t>
            </w:r>
          </w:p>
          <w:p w:rsidR="00646BEA" w:rsidRPr="007E6585" w:rsidRDefault="00646BEA" w:rsidP="00D00867">
            <w:pPr>
              <w:rPr>
                <w:color w:val="FF0000"/>
              </w:rPr>
            </w:pPr>
          </w:p>
          <w:p w:rsidR="00646BEA" w:rsidRDefault="00915A8F" w:rsidP="00D00867">
            <w:r w:rsidRPr="00D90E40">
              <w:rPr>
                <w:noProof/>
                <w:u w:val="single"/>
                <w:lang w:eastAsia="en-GB"/>
              </w:rPr>
              <mc:AlternateContent>
                <mc:Choice Requires="wps">
                  <w:drawing>
                    <wp:anchor distT="0" distB="0" distL="114300" distR="114300" simplePos="0" relativeHeight="251671040" behindDoc="0" locked="0" layoutInCell="1" allowOverlap="1" wp14:anchorId="1AE755BD" wp14:editId="37D0F48D">
                      <wp:simplePos x="0" y="0"/>
                      <wp:positionH relativeFrom="column">
                        <wp:posOffset>4627245</wp:posOffset>
                      </wp:positionH>
                      <wp:positionV relativeFrom="paragraph">
                        <wp:posOffset>745540</wp:posOffset>
                      </wp:positionV>
                      <wp:extent cx="1019810" cy="283464"/>
                      <wp:effectExtent l="0" t="0" r="0" b="0"/>
                      <wp:wrapNone/>
                      <wp:docPr id="10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8346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755BD" id="_x0000_s1038" type="#_x0000_t202" style="position:absolute;left:0;text-align:left;margin-left:364.35pt;margin-top:58.7pt;width:80.3pt;height:2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7E6585">
              <w:rPr>
                <w:color w:val="FF0000"/>
              </w:rPr>
              <w:t>- if a person is discharged on leave of absence under s17 the patient can be recalled under the same authority to detain from which they were granted leave so residence is established by looking at where the person resided at the point they were originally detained (not where they resided during the s17 leave)</w:t>
            </w:r>
          </w:p>
          <w:p w:rsidR="00646BEA" w:rsidRDefault="00646BEA" w:rsidP="00D00867"/>
        </w:tc>
      </w:tr>
      <w:tr w:rsidR="00646BEA" w:rsidTr="00915A8F">
        <w:trPr>
          <w:cantSplit/>
        </w:trPr>
        <w:tc>
          <w:tcPr>
            <w:tcW w:w="10422" w:type="dxa"/>
            <w:shd w:val="clear" w:color="auto" w:fill="02BFEC"/>
          </w:tcPr>
          <w:p w:rsidR="00646BEA" w:rsidRDefault="00646BEA" w:rsidP="00D00867">
            <w:pPr>
              <w:rPr>
                <w:b/>
                <w:u w:val="single"/>
              </w:rPr>
            </w:pPr>
            <w:bookmarkStart w:id="40" w:name="Blue3b"/>
            <w:r w:rsidRPr="00554FC6">
              <w:rPr>
                <w:b/>
                <w:u w:val="single"/>
              </w:rPr>
              <w:lastRenderedPageBreak/>
              <w:t xml:space="preserve">S117 </w:t>
            </w:r>
            <w:r>
              <w:rPr>
                <w:b/>
                <w:u w:val="single"/>
              </w:rPr>
              <w:t>and</w:t>
            </w:r>
            <w:r w:rsidRPr="00554FC6">
              <w:rPr>
                <w:b/>
                <w:u w:val="single"/>
              </w:rPr>
              <w:t xml:space="preserve"> P</w:t>
            </w:r>
            <w:r>
              <w:rPr>
                <w:b/>
                <w:u w:val="single"/>
              </w:rPr>
              <w:t>risons</w:t>
            </w:r>
          </w:p>
          <w:bookmarkEnd w:id="40"/>
          <w:p w:rsidR="00646BEA" w:rsidRDefault="00646BEA" w:rsidP="00D00867">
            <w:pPr>
              <w:rPr>
                <w:b/>
                <w:u w:val="single"/>
              </w:rPr>
            </w:pPr>
          </w:p>
          <w:p w:rsidR="00646BEA" w:rsidRDefault="00646BEA" w:rsidP="00D00867">
            <w:r w:rsidRPr="00554FC6">
              <w:t>Where prisoners have been detained under s47 and s48 of MHA</w:t>
            </w:r>
            <w:r w:rsidRPr="00554FC6">
              <w:rPr>
                <w:color w:val="1F497D"/>
              </w:rPr>
              <w:t xml:space="preserve"> </w:t>
            </w:r>
            <w:r w:rsidRPr="00554FC6">
              <w:t xml:space="preserve">1983 and transferred back to prison their S117 aftercare should be dealt with in the same way as it would be in the community apart from any provisions that are </w:t>
            </w:r>
            <w:proofErr w:type="spellStart"/>
            <w:r w:rsidRPr="00554FC6">
              <w:t>disapplied</w:t>
            </w:r>
            <w:proofErr w:type="spellEnd"/>
            <w:r w:rsidRPr="00554FC6">
              <w:t xml:space="preserve"> in custodial settings such as direct payments and choice of accommodation. </w:t>
            </w:r>
            <w:r w:rsidR="00B94C44">
              <w:t xml:space="preserve"> </w:t>
            </w:r>
            <w:r w:rsidRPr="00554FC6">
              <w:t>S117 (3) applies to determine which is the responsible local authority</w:t>
            </w:r>
            <w:r>
              <w:t xml:space="preserve">. </w:t>
            </w:r>
          </w:p>
          <w:p w:rsidR="00646BEA" w:rsidRDefault="00646BEA" w:rsidP="00D00867"/>
          <w:p w:rsidR="00646BEA" w:rsidRPr="00FE1696" w:rsidRDefault="00646BEA" w:rsidP="00D00867">
            <w:r>
              <w:t>Therefore if the individual was in a</w:t>
            </w:r>
            <w:r w:rsidRPr="00554FC6">
              <w:t xml:space="preserve"> </w:t>
            </w:r>
            <w:r>
              <w:t xml:space="preserve">Lancashire Prison when detained they will remain the responsibility of Lancashire for S117 after care </w:t>
            </w:r>
            <w:r w:rsidRPr="00FE1696">
              <w:rPr>
                <w:b/>
              </w:rPr>
              <w:t>(only)</w:t>
            </w:r>
            <w:r>
              <w:rPr>
                <w:b/>
              </w:rPr>
              <w:t xml:space="preserve"> </w:t>
            </w:r>
            <w:r>
              <w:t xml:space="preserve">when moving to another area. </w:t>
            </w:r>
            <w:r w:rsidR="00B94C44">
              <w:t xml:space="preserve"> </w:t>
            </w:r>
            <w:r>
              <w:t>For example this could be on discharge from Secure Hospital to an open prison/ accommodation outside Lancashire, then Lancashire would need to meet any S117 aftercare needs (but only these needs, not physical care needs, which would be the responsibility of the area of the prison or the individuals settled residence).</w:t>
            </w:r>
          </w:p>
          <w:p w:rsidR="00646BEA" w:rsidRPr="00554FC6" w:rsidRDefault="00646BEA" w:rsidP="00D00867"/>
          <w:p w:rsidR="00646BEA" w:rsidRDefault="00646BEA" w:rsidP="00D00867">
            <w:r>
              <w:t>(</w:t>
            </w:r>
            <w:r w:rsidRPr="00554FC6">
              <w:t>Care and Support Statutory Guidance Page 322 Chapter 17.6.</w:t>
            </w:r>
            <w:r>
              <w:t>)</w:t>
            </w:r>
          </w:p>
          <w:p w:rsidR="00646BEA" w:rsidRDefault="00646BEA" w:rsidP="00D00867"/>
          <w:p w:rsidR="00646BEA" w:rsidRPr="00172ABC" w:rsidRDefault="00915A8F" w:rsidP="00D00867">
            <w:pPr>
              <w:rPr>
                <w:b/>
              </w:rPr>
            </w:pPr>
            <w:r w:rsidRPr="00D90E40">
              <w:rPr>
                <w:noProof/>
                <w:u w:val="single"/>
                <w:lang w:eastAsia="en-GB"/>
              </w:rPr>
              <mc:AlternateContent>
                <mc:Choice Requires="wps">
                  <w:drawing>
                    <wp:anchor distT="0" distB="0" distL="114300" distR="114300" simplePos="0" relativeHeight="251672064" behindDoc="0" locked="0" layoutInCell="1" allowOverlap="1" wp14:anchorId="6642843C" wp14:editId="20D7E8C9">
                      <wp:simplePos x="0" y="0"/>
                      <wp:positionH relativeFrom="column">
                        <wp:posOffset>4621530</wp:posOffset>
                      </wp:positionH>
                      <wp:positionV relativeFrom="paragraph">
                        <wp:posOffset>588579</wp:posOffset>
                      </wp:positionV>
                      <wp:extent cx="1019810" cy="243840"/>
                      <wp:effectExtent l="6350" t="8255" r="2540" b="5080"/>
                      <wp:wrapNone/>
                      <wp:docPr id="10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2843C" id="_x0000_s1039" type="#_x0000_t202" style="position:absolute;left:0;text-align:left;margin-left:363.9pt;margin-top:46.35pt;width:80.3pt;height:19.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eHlwIAADc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172ABC">
              <w:rPr>
                <w:b/>
              </w:rPr>
              <w:t xml:space="preserve">Please note there is </w:t>
            </w:r>
            <w:proofErr w:type="gramStart"/>
            <w:r w:rsidR="00646BEA" w:rsidRPr="00172ABC">
              <w:rPr>
                <w:b/>
              </w:rPr>
              <w:t>a</w:t>
            </w:r>
            <w:proofErr w:type="gramEnd"/>
            <w:r w:rsidR="00646BEA" w:rsidRPr="00172ABC">
              <w:rPr>
                <w:b/>
              </w:rPr>
              <w:t xml:space="preserve"> s75 Agreement with LCFT and Lancashire County Council</w:t>
            </w:r>
            <w:r w:rsidR="00646BEA">
              <w:rPr>
                <w:b/>
              </w:rPr>
              <w:t xml:space="preserve"> </w:t>
            </w:r>
            <w:r w:rsidR="00646BEA" w:rsidRPr="00172ABC">
              <w:rPr>
                <w:b/>
              </w:rPr>
              <w:t xml:space="preserve">to facilitate any required needs of prisoners. </w:t>
            </w:r>
            <w:r w:rsidR="00B94C44">
              <w:rPr>
                <w:b/>
              </w:rPr>
              <w:t xml:space="preserve"> </w:t>
            </w:r>
            <w:r w:rsidR="00646BEA" w:rsidRPr="00172ABC">
              <w:rPr>
                <w:b/>
              </w:rPr>
              <w:t>Please seek legal advice should you require any further discussions and/or information on this matter.</w:t>
            </w:r>
          </w:p>
          <w:p w:rsidR="00646BEA" w:rsidRPr="002F2508" w:rsidRDefault="00646BEA" w:rsidP="00D00867">
            <w:pPr>
              <w:rPr>
                <w:b/>
                <w:u w:val="single"/>
              </w:rPr>
            </w:pPr>
          </w:p>
        </w:tc>
      </w:tr>
    </w:tbl>
    <w:p w:rsidR="00646BEA" w:rsidRDefault="00646BEA" w:rsidP="00D00867"/>
    <w:p w:rsidR="00646BEA" w:rsidRDefault="00646BEA" w:rsidP="00D00867"/>
    <w:p w:rsidR="00646BEA" w:rsidRDefault="00646BEA" w:rsidP="00D00867">
      <w:pPr>
        <w:rPr>
          <w:b/>
        </w:rPr>
      </w:pPr>
      <w:r>
        <w:rPr>
          <w:b/>
        </w:rPr>
        <w:br w:type="page"/>
      </w:r>
    </w:p>
    <w:p w:rsidR="00646BEA" w:rsidRPr="006B4C70" w:rsidRDefault="00646BEA" w:rsidP="004F4BA8">
      <w:pPr>
        <w:pStyle w:val="Normal-indent"/>
        <w:rPr>
          <w:rFonts w:cs="Arial"/>
        </w:rPr>
      </w:pPr>
      <w:bookmarkStart w:id="41" w:name="_Toc429143731"/>
      <w:r w:rsidRPr="006B4C70">
        <w:rPr>
          <w:rFonts w:cs="Arial"/>
        </w:rPr>
        <w:lastRenderedPageBreak/>
        <w:t>Is the person in a prison, approved premises or a similar establishment due to imposed bail conditions in criminal proceedings IN Lancashire?</w:t>
      </w:r>
      <w:bookmarkEnd w:id="41"/>
    </w:p>
    <w:tbl>
      <w:tblPr>
        <w:tblStyle w:val="TableGrid"/>
        <w:tblW w:w="0" w:type="auto"/>
        <w:tblLook w:val="04A0" w:firstRow="1" w:lastRow="0" w:firstColumn="1" w:lastColumn="0" w:noHBand="0" w:noVBand="1"/>
      </w:tblPr>
      <w:tblGrid>
        <w:gridCol w:w="9010"/>
      </w:tblGrid>
      <w:tr w:rsidR="00646BEA" w:rsidRPr="006B4C70" w:rsidTr="00915A8F">
        <w:tc>
          <w:tcPr>
            <w:tcW w:w="10422" w:type="dxa"/>
            <w:shd w:val="clear" w:color="auto" w:fill="02A4CA"/>
          </w:tcPr>
          <w:p w:rsidR="00646BEA" w:rsidRPr="006B4C70" w:rsidRDefault="00646BEA" w:rsidP="00D00867">
            <w:pPr>
              <w:rPr>
                <w:rFonts w:cs="Arial"/>
              </w:rPr>
            </w:pPr>
            <w:bookmarkStart w:id="42" w:name="Blue4a"/>
            <w:r w:rsidRPr="006B4C70">
              <w:rPr>
                <w:rFonts w:cs="Arial"/>
                <w:b/>
                <w:u w:val="single"/>
              </w:rPr>
              <w:t xml:space="preserve">Prisoners etc. </w:t>
            </w:r>
            <w:r w:rsidRPr="006B4C70">
              <w:rPr>
                <w:rFonts w:cs="Arial"/>
              </w:rPr>
              <w:t xml:space="preserve"> (Care Act Section 76(1), Care Act Statutory Guidance Oct 2014 Chapter 17, DoH Ordinary Residence Guidance Oct 2013 para 107 to 111):  </w:t>
            </w:r>
          </w:p>
          <w:bookmarkEnd w:id="42"/>
          <w:p w:rsidR="00646BEA" w:rsidRPr="006B4C70" w:rsidRDefault="00646BEA" w:rsidP="00D00867">
            <w:pPr>
              <w:rPr>
                <w:rFonts w:cs="Arial"/>
                <w:highlight w:val="magenta"/>
              </w:rPr>
            </w:pPr>
          </w:p>
          <w:p w:rsidR="00646BEA" w:rsidRPr="006B4C70" w:rsidRDefault="00646BEA" w:rsidP="00D00867">
            <w:pPr>
              <w:rPr>
                <w:rFonts w:cs="Arial"/>
              </w:rPr>
            </w:pPr>
            <w:r w:rsidRPr="006B4C70">
              <w:rPr>
                <w:rFonts w:cs="Arial"/>
              </w:rPr>
              <w:t xml:space="preserve">The Care Act highlights that people in custody or custodial settings who have needs for care and support should be able to access the care they need, just like anyone else. </w:t>
            </w:r>
            <w:r w:rsidR="00B94C44" w:rsidRPr="006B4C70">
              <w:rPr>
                <w:rFonts w:cs="Arial"/>
              </w:rPr>
              <w:t xml:space="preserve"> </w:t>
            </w:r>
            <w:r w:rsidRPr="006B4C70">
              <w:rPr>
                <w:rFonts w:cs="Arial"/>
              </w:rPr>
              <w:t xml:space="preserve">Adults detained or residing in a custodial setting are treated as if they were ordinarily resident in the area where the custodial setting is located i.e. whilst resident in a prison, approved premises etc. they are to be considered as an ordinary resident of Lancashire. </w:t>
            </w:r>
            <w:r w:rsidR="00B94C44" w:rsidRPr="006B4C70">
              <w:rPr>
                <w:rFonts w:cs="Arial"/>
              </w:rPr>
              <w:t xml:space="preserve"> </w:t>
            </w:r>
            <w:r w:rsidRPr="006B4C70">
              <w:rPr>
                <w:rFonts w:cs="Arial"/>
              </w:rPr>
              <w:t>The individual in such settings is entitled to all other aspects of the health and care systems i.e. consideration of NHS Continuing Health, unless prohibited by Acts, Regulations or Guidance.</w:t>
            </w:r>
          </w:p>
          <w:p w:rsidR="00646BEA" w:rsidRPr="006B4C70" w:rsidRDefault="00646BEA" w:rsidP="00D00867">
            <w:pPr>
              <w:rPr>
                <w:rFonts w:cs="Arial"/>
              </w:rPr>
            </w:pPr>
          </w:p>
          <w:p w:rsidR="00646BEA" w:rsidRPr="006B4C70" w:rsidRDefault="00646BEA" w:rsidP="00D00867">
            <w:pPr>
              <w:rPr>
                <w:rFonts w:cs="Arial"/>
              </w:rPr>
            </w:pPr>
            <w:r w:rsidRPr="006B4C70">
              <w:rPr>
                <w:rFonts w:cs="Arial"/>
              </w:rPr>
              <w:t>If an individual is transferred to another custodial establishment in a different local authority area i.e. no longer in Lancashire, the responsibility for care and support will transfer to the new area/ Local Authority.</w:t>
            </w:r>
            <w:r w:rsidR="00B94C44" w:rsidRPr="006B4C70">
              <w:rPr>
                <w:rFonts w:cs="Arial"/>
              </w:rPr>
              <w:t xml:space="preserve"> </w:t>
            </w:r>
            <w:r w:rsidRPr="006B4C70">
              <w:rPr>
                <w:rFonts w:cs="Arial"/>
              </w:rPr>
              <w:t xml:space="preserve"> In these situations Continuity of Care (Care Act Statutory Guidance Section 20) processes should be followed if possible.</w:t>
            </w:r>
            <w:r w:rsidR="00B94C44" w:rsidRPr="006B4C70">
              <w:rPr>
                <w:rFonts w:cs="Arial"/>
              </w:rPr>
              <w:t xml:space="preserve"> </w:t>
            </w:r>
            <w:r w:rsidRPr="006B4C70">
              <w:rPr>
                <w:rFonts w:cs="Arial"/>
              </w:rPr>
              <w:t xml:space="preserve"> In some circumstances Local Authorities may not be informed of a prisoners pending transfer and therefore can only undertake liaison with previous authority after transfer, however the provision of appropriate care and support needs to be maintained.</w:t>
            </w:r>
          </w:p>
          <w:p w:rsidR="00646BEA" w:rsidRPr="006B4C70" w:rsidRDefault="00646BEA" w:rsidP="00D00867">
            <w:pPr>
              <w:rPr>
                <w:rFonts w:cs="Arial"/>
              </w:rPr>
            </w:pPr>
          </w:p>
          <w:p w:rsidR="00646BEA" w:rsidRPr="006B4C70" w:rsidRDefault="00646BEA" w:rsidP="00D00867">
            <w:pPr>
              <w:rPr>
                <w:rFonts w:cs="Arial"/>
              </w:rPr>
            </w:pPr>
            <w:r w:rsidRPr="006B4C70">
              <w:rPr>
                <w:rFonts w:cs="Arial"/>
              </w:rPr>
              <w:t>On being discharged from prison, approved premises etc. if the individual is requiring care and support each case must be considered individually having regard to where the person lived prior to going into prison and where they want to live on discharge.</w:t>
            </w:r>
            <w:r w:rsidR="00B94C44" w:rsidRPr="006B4C70">
              <w:rPr>
                <w:rFonts w:cs="Arial"/>
              </w:rPr>
              <w:t xml:space="preserve"> </w:t>
            </w:r>
            <w:r w:rsidRPr="006B4C70">
              <w:rPr>
                <w:rFonts w:cs="Arial"/>
              </w:rPr>
              <w:t xml:space="preserve"> It is likely you will need to seek Legal advice. </w:t>
            </w:r>
            <w:r w:rsidR="00B94C44" w:rsidRPr="006B4C70">
              <w:rPr>
                <w:rFonts w:cs="Arial"/>
              </w:rPr>
              <w:t xml:space="preserve"> </w:t>
            </w:r>
            <w:r w:rsidRPr="006B4C70">
              <w:rPr>
                <w:rFonts w:cs="Arial"/>
              </w:rPr>
              <w:t>Any immediate or urgent needs should be met whilst seeking Legal clarification</w:t>
            </w:r>
          </w:p>
          <w:p w:rsidR="00646BEA" w:rsidRPr="006B4C70" w:rsidRDefault="00646BEA" w:rsidP="00D00867">
            <w:pPr>
              <w:rPr>
                <w:rFonts w:cs="Arial"/>
              </w:rPr>
            </w:pPr>
          </w:p>
          <w:p w:rsidR="00646BEA" w:rsidRPr="006B4C70" w:rsidRDefault="00646BEA" w:rsidP="00D00867">
            <w:pPr>
              <w:rPr>
                <w:rFonts w:cs="Arial"/>
              </w:rPr>
            </w:pPr>
            <w:r w:rsidRPr="006B4C70">
              <w:rPr>
                <w:rFonts w:cs="Arial"/>
              </w:rPr>
              <w:t>If the person needs residential accommodation it might be possible to argue that this should be arranged by the Local Authority where the person lived prior to entering prison.</w:t>
            </w:r>
            <w:r w:rsidR="00B94C44" w:rsidRPr="006B4C70">
              <w:rPr>
                <w:rFonts w:cs="Arial"/>
              </w:rPr>
              <w:t xml:space="preserve">  </w:t>
            </w:r>
            <w:r w:rsidRPr="006B4C70">
              <w:rPr>
                <w:rFonts w:cs="Arial"/>
              </w:rPr>
              <w:t xml:space="preserve">It is likely you will need to seek Legal advice. </w:t>
            </w:r>
            <w:r w:rsidR="00B94C44" w:rsidRPr="006B4C70">
              <w:rPr>
                <w:rFonts w:cs="Arial"/>
              </w:rPr>
              <w:t xml:space="preserve"> </w:t>
            </w:r>
            <w:r w:rsidRPr="006B4C70">
              <w:rPr>
                <w:rFonts w:cs="Arial"/>
              </w:rPr>
              <w:t>Any immediate or urgent needs should be met whilst seeking Legal clarification.</w:t>
            </w:r>
          </w:p>
          <w:p w:rsidR="00646BEA" w:rsidRPr="006B4C70" w:rsidRDefault="00646BEA" w:rsidP="00D00867">
            <w:pPr>
              <w:rPr>
                <w:rFonts w:cs="Arial"/>
              </w:rPr>
            </w:pPr>
          </w:p>
          <w:p w:rsidR="00646BEA" w:rsidRPr="006B4C70" w:rsidRDefault="00646BEA" w:rsidP="00D00867">
            <w:pPr>
              <w:rPr>
                <w:rFonts w:cs="Arial"/>
              </w:rPr>
            </w:pPr>
            <w:r w:rsidRPr="006B4C70">
              <w:rPr>
                <w:rFonts w:cs="Arial"/>
              </w:rPr>
              <w:t xml:space="preserve">Consideration of 17.55 of Statutory Guidance as it makes it clear that the deeming provisions in s39 Care Act 2014 </w:t>
            </w:r>
            <w:r w:rsidRPr="006B4C70">
              <w:rPr>
                <w:rFonts w:cs="Arial"/>
                <w:u w:val="single"/>
              </w:rPr>
              <w:t>do not apply</w:t>
            </w:r>
            <w:r w:rsidRPr="006B4C70">
              <w:rPr>
                <w:rFonts w:cs="Arial"/>
              </w:rPr>
              <w:t xml:space="preserve"> to people leaving prison. </w:t>
            </w:r>
            <w:r w:rsidR="00F91D1F" w:rsidRPr="006B4C70">
              <w:rPr>
                <w:rFonts w:cs="Arial"/>
              </w:rPr>
              <w:t xml:space="preserve"> </w:t>
            </w:r>
            <w:r w:rsidRPr="006B4C70">
              <w:rPr>
                <w:rFonts w:cs="Arial"/>
              </w:rPr>
              <w:t xml:space="preserve">Therefore, the newly released prisoner's Ordinary residence is not deemed to be the Local Authority in which they resided before their imprisonment.  Ten statutory guidance acknowledges that working out the OR of a newly released prisoners is not straightforward- as it might </w:t>
            </w:r>
            <w:r w:rsidRPr="006B4C70">
              <w:rPr>
                <w:rFonts w:cs="Arial"/>
                <w:u w:val="single"/>
              </w:rPr>
              <w:t>not</w:t>
            </w:r>
            <w:r w:rsidRPr="006B4C70">
              <w:rPr>
                <w:rFonts w:cs="Arial"/>
              </w:rPr>
              <w:t xml:space="preserve"> be possible for the offender to return to their previous area.</w:t>
            </w:r>
          </w:p>
          <w:p w:rsidR="00646BEA" w:rsidRPr="006B4C70" w:rsidRDefault="00646BEA" w:rsidP="00D00867">
            <w:pPr>
              <w:rPr>
                <w:rFonts w:cs="Arial"/>
              </w:rPr>
            </w:pPr>
          </w:p>
          <w:p w:rsidR="00646BEA" w:rsidRPr="006B4C70" w:rsidRDefault="00915A8F" w:rsidP="00D00867">
            <w:pPr>
              <w:rPr>
                <w:rFonts w:cs="Arial"/>
                <w:b/>
              </w:rPr>
            </w:pPr>
            <w:r w:rsidRPr="006B4C70">
              <w:rPr>
                <w:rFonts w:cs="Arial"/>
                <w:noProof/>
                <w:u w:val="single"/>
                <w:lang w:eastAsia="en-GB"/>
              </w:rPr>
              <w:lastRenderedPageBreak/>
              <mc:AlternateContent>
                <mc:Choice Requires="wps">
                  <w:drawing>
                    <wp:anchor distT="0" distB="0" distL="114300" distR="114300" simplePos="0" relativeHeight="251673088" behindDoc="0" locked="0" layoutInCell="1" allowOverlap="1" wp14:anchorId="160A2B95" wp14:editId="1F36AE53">
                      <wp:simplePos x="0" y="0"/>
                      <wp:positionH relativeFrom="column">
                        <wp:posOffset>4631055</wp:posOffset>
                      </wp:positionH>
                      <wp:positionV relativeFrom="paragraph">
                        <wp:posOffset>554792</wp:posOffset>
                      </wp:positionV>
                      <wp:extent cx="1019810" cy="283464"/>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8346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p w:rsidR="00FE6197" w:rsidRDefault="00FE6197" w:rsidP="00646BEA"/>
                                <w:p w:rsidR="00FE6197" w:rsidRDefault="00FE6197" w:rsidP="00646BEA"/>
                                <w:p w:rsidR="00FE6197" w:rsidRDefault="00FE6197" w:rsidP="00646BEA"/>
                                <w:p w:rsidR="00FE6197" w:rsidRDefault="00FE6197" w:rsidP="00646BEA"/>
                                <w:p w:rsidR="00FE6197" w:rsidRDefault="00FE6197" w:rsidP="00646BEA"/>
                                <w:p w:rsidR="00FE6197" w:rsidRPr="008A3316" w:rsidRDefault="00FE6197" w:rsidP="00646BEA">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A2B95" id="_x0000_s1040" type="#_x0000_t202" style="position:absolute;left:0;text-align:left;margin-left:364.65pt;margin-top:43.7pt;width:80.3pt;height:2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p w:rsidR="00FE6197" w:rsidRDefault="00FE6197" w:rsidP="00646BEA"/>
                          <w:p w:rsidR="00FE6197" w:rsidRDefault="00FE6197" w:rsidP="00646BEA"/>
                          <w:p w:rsidR="00FE6197" w:rsidRDefault="00FE6197" w:rsidP="00646BEA"/>
                          <w:p w:rsidR="00FE6197" w:rsidRDefault="00FE6197" w:rsidP="00646BEA"/>
                          <w:p w:rsidR="00FE6197" w:rsidRDefault="00FE6197" w:rsidP="00646BEA"/>
                          <w:p w:rsidR="00FE6197" w:rsidRPr="008A3316" w:rsidRDefault="00FE6197" w:rsidP="00646BEA">
                            <w:pPr>
                              <w:rPr>
                                <w:sz w:val="22"/>
                                <w:szCs w:val="22"/>
                              </w:rPr>
                            </w:pPr>
                          </w:p>
                        </w:txbxContent>
                      </v:textbox>
                    </v:shape>
                  </w:pict>
                </mc:Fallback>
              </mc:AlternateContent>
            </w:r>
            <w:r w:rsidR="00646BEA" w:rsidRPr="006B4C70">
              <w:rPr>
                <w:rFonts w:cs="Arial"/>
                <w:b/>
              </w:rPr>
              <w:t xml:space="preserve">Please note there is </w:t>
            </w:r>
            <w:proofErr w:type="gramStart"/>
            <w:r w:rsidR="00646BEA" w:rsidRPr="006B4C70">
              <w:rPr>
                <w:rFonts w:cs="Arial"/>
                <w:b/>
              </w:rPr>
              <w:t>a</w:t>
            </w:r>
            <w:proofErr w:type="gramEnd"/>
            <w:r w:rsidR="00646BEA" w:rsidRPr="006B4C70">
              <w:rPr>
                <w:rFonts w:cs="Arial"/>
                <w:b/>
              </w:rPr>
              <w:t xml:space="preserve"> s75 Agreement with LCFT and Lancashire County Council to facilitate any required needs of prisoners. </w:t>
            </w:r>
            <w:r w:rsidR="00F91D1F" w:rsidRPr="006B4C70">
              <w:rPr>
                <w:rFonts w:cs="Arial"/>
                <w:b/>
              </w:rPr>
              <w:t xml:space="preserve"> </w:t>
            </w:r>
            <w:r w:rsidR="00646BEA" w:rsidRPr="006B4C70">
              <w:rPr>
                <w:rFonts w:cs="Arial"/>
                <w:b/>
              </w:rPr>
              <w:t>Please seek legal advice should you require any further discussions and/or information on this matter.</w:t>
            </w:r>
          </w:p>
          <w:p w:rsidR="00646BEA" w:rsidRPr="006B4C70" w:rsidRDefault="00646BEA" w:rsidP="00D00867">
            <w:pPr>
              <w:rPr>
                <w:rFonts w:cs="Arial"/>
              </w:rPr>
            </w:pPr>
          </w:p>
        </w:tc>
      </w:tr>
      <w:bookmarkStart w:id="43" w:name="Blue4b"/>
      <w:tr w:rsidR="00646BEA" w:rsidTr="00915A8F">
        <w:tc>
          <w:tcPr>
            <w:tcW w:w="10422" w:type="dxa"/>
            <w:shd w:val="clear" w:color="auto" w:fill="02BFEC"/>
          </w:tcPr>
          <w:p w:rsidR="00646BEA" w:rsidRDefault="00915A8F" w:rsidP="00D00867">
            <w:pPr>
              <w:rPr>
                <w:color w:val="000000" w:themeColor="text1"/>
              </w:rPr>
            </w:pPr>
            <w:r w:rsidRPr="00D90E40">
              <w:rPr>
                <w:noProof/>
                <w:u w:val="single"/>
                <w:lang w:eastAsia="en-GB"/>
              </w:rPr>
              <w:lastRenderedPageBreak/>
              <mc:AlternateContent>
                <mc:Choice Requires="wps">
                  <w:drawing>
                    <wp:anchor distT="0" distB="0" distL="114300" distR="114300" simplePos="0" relativeHeight="251674112" behindDoc="0" locked="0" layoutInCell="1" allowOverlap="1" wp14:anchorId="0FCA6CAA" wp14:editId="63B7664F">
                      <wp:simplePos x="0" y="0"/>
                      <wp:positionH relativeFrom="column">
                        <wp:posOffset>4624705</wp:posOffset>
                      </wp:positionH>
                      <wp:positionV relativeFrom="paragraph">
                        <wp:posOffset>236154</wp:posOffset>
                      </wp:positionV>
                      <wp:extent cx="1019810" cy="243840"/>
                      <wp:effectExtent l="6350" t="8255" r="2540" b="5080"/>
                      <wp:wrapNone/>
                      <wp:docPr id="10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A6CAA" id="_x0000_s1041" type="#_x0000_t202" style="position:absolute;left:0;text-align:left;margin-left:364.15pt;margin-top:18.6pt;width:80.3pt;height:1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2blg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594F90">
              <w:rPr>
                <w:b/>
                <w:color w:val="000000" w:themeColor="text1"/>
                <w:u w:val="single"/>
              </w:rPr>
              <w:t>S117 and Prisons</w:t>
            </w:r>
            <w:r w:rsidR="00646BEA" w:rsidRPr="00594F90">
              <w:rPr>
                <w:color w:val="000000" w:themeColor="text1"/>
              </w:rPr>
              <w:t xml:space="preserve"> (see section regarding person receiving S117 aftercare</w:t>
            </w:r>
            <w:r w:rsidR="00646BEA">
              <w:rPr>
                <w:color w:val="000000" w:themeColor="text1"/>
              </w:rPr>
              <w:t>)</w:t>
            </w:r>
          </w:p>
          <w:bookmarkEnd w:id="43"/>
          <w:p w:rsidR="00646BEA" w:rsidRPr="00594F90" w:rsidRDefault="00646BEA" w:rsidP="00D00867">
            <w:pPr>
              <w:rPr>
                <w:b/>
                <w:u w:val="single"/>
              </w:rPr>
            </w:pPr>
          </w:p>
        </w:tc>
      </w:tr>
    </w:tbl>
    <w:p w:rsidR="00D00867" w:rsidRDefault="00D00867" w:rsidP="00D00867">
      <w:pPr>
        <w:autoSpaceDE/>
        <w:autoSpaceDN/>
        <w:adjustRightInd/>
        <w:spacing w:after="0"/>
        <w:jc w:val="left"/>
        <w:rPr>
          <w:b/>
        </w:rPr>
      </w:pPr>
      <w:r>
        <w:rPr>
          <w:b/>
        </w:rPr>
        <w:br w:type="page"/>
      </w:r>
    </w:p>
    <w:p w:rsidR="00646BEA" w:rsidRPr="009B3377" w:rsidRDefault="00646BEA" w:rsidP="004F4BA8">
      <w:pPr>
        <w:pStyle w:val="Normal-indent"/>
      </w:pPr>
      <w:bookmarkStart w:id="44" w:name="_Toc429143732"/>
      <w:r w:rsidRPr="009B3377">
        <w:lastRenderedPageBreak/>
        <w:t>Is the person living in a community setting (in</w:t>
      </w:r>
      <w:r>
        <w:t xml:space="preserve"> a 'Specified Accommodation' which can include Supported Living or adult/</w:t>
      </w:r>
      <w:r w:rsidRPr="009B3377">
        <w:t xml:space="preserve">shared lives </w:t>
      </w:r>
      <w:r>
        <w:t>placement</w:t>
      </w:r>
      <w:r w:rsidRPr="009B3377">
        <w:t>)?</w:t>
      </w:r>
      <w:bookmarkEnd w:id="44"/>
    </w:p>
    <w:tbl>
      <w:tblPr>
        <w:tblStyle w:val="TableGrid"/>
        <w:tblW w:w="0" w:type="auto"/>
        <w:tblLook w:val="04A0" w:firstRow="1" w:lastRow="0" w:firstColumn="1" w:lastColumn="0" w:noHBand="0" w:noVBand="1"/>
      </w:tblPr>
      <w:tblGrid>
        <w:gridCol w:w="9010"/>
      </w:tblGrid>
      <w:tr w:rsidR="00646BEA" w:rsidTr="00915A8F">
        <w:tc>
          <w:tcPr>
            <w:tcW w:w="10422" w:type="dxa"/>
            <w:tcBorders>
              <w:bottom w:val="single" w:sz="4" w:space="0" w:color="auto"/>
            </w:tcBorders>
            <w:shd w:val="clear" w:color="auto" w:fill="02A4CA"/>
          </w:tcPr>
          <w:p w:rsidR="00646BEA" w:rsidRPr="002F2508" w:rsidRDefault="00646BEA" w:rsidP="00D00867">
            <w:pPr>
              <w:rPr>
                <w:b/>
              </w:rPr>
            </w:pPr>
            <w:bookmarkStart w:id="45" w:name="Blue5a"/>
            <w:r w:rsidRPr="002F2508">
              <w:rPr>
                <w:b/>
                <w:u w:val="single"/>
              </w:rPr>
              <w:t xml:space="preserve">Is the </w:t>
            </w:r>
            <w:r>
              <w:rPr>
                <w:b/>
                <w:u w:val="single"/>
              </w:rPr>
              <w:t xml:space="preserve">care and </w:t>
            </w:r>
            <w:r w:rsidRPr="002F2508">
              <w:rPr>
                <w:b/>
                <w:u w:val="single"/>
              </w:rPr>
              <w:t>support plan being funded by another Local Authority</w:t>
            </w:r>
            <w:r w:rsidRPr="002F2508">
              <w:rPr>
                <w:b/>
              </w:rPr>
              <w:t>?</w:t>
            </w:r>
          </w:p>
          <w:bookmarkEnd w:id="45"/>
          <w:p w:rsidR="00646BEA" w:rsidRDefault="00646BEA" w:rsidP="00D00867"/>
          <w:p w:rsidR="00646BEA" w:rsidRDefault="00D00867" w:rsidP="00D00867">
            <w:r w:rsidRPr="00D90E40">
              <w:rPr>
                <w:noProof/>
                <w:u w:val="single"/>
                <w:lang w:eastAsia="en-GB"/>
              </w:rPr>
              <mc:AlternateContent>
                <mc:Choice Requires="wps">
                  <w:drawing>
                    <wp:anchor distT="0" distB="0" distL="114300" distR="114300" simplePos="0" relativeHeight="251675136" behindDoc="0" locked="0" layoutInCell="1" allowOverlap="1" wp14:anchorId="0DDCD984" wp14:editId="6C91573F">
                      <wp:simplePos x="0" y="0"/>
                      <wp:positionH relativeFrom="column">
                        <wp:posOffset>4632325</wp:posOffset>
                      </wp:positionH>
                      <wp:positionV relativeFrom="paragraph">
                        <wp:posOffset>906953</wp:posOffset>
                      </wp:positionV>
                      <wp:extent cx="1019810" cy="283464"/>
                      <wp:effectExtent l="0" t="0" r="0" b="0"/>
                      <wp:wrapNone/>
                      <wp:docPr id="11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8346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CD984" id="_x0000_s1042" type="#_x0000_t202" style="position:absolute;left:0;text-align:left;margin-left:364.75pt;margin-top:71.4pt;width:80.3pt;height:22.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BF5F8B">
              <w:t xml:space="preserve">If the person is living in a </w:t>
            </w:r>
            <w:r w:rsidR="00646BEA" w:rsidRPr="00BF5F8B">
              <w:rPr>
                <w:b/>
              </w:rPr>
              <w:t xml:space="preserve">'specified accommodation' </w:t>
            </w:r>
            <w:r w:rsidR="00646BEA" w:rsidRPr="00BF5F8B">
              <w:t>setting even with a tenancy then they will remain the responsibility of the or</w:t>
            </w:r>
            <w:r w:rsidR="00646BEA">
              <w:t>i</w:t>
            </w:r>
            <w:r w:rsidR="00646BEA" w:rsidRPr="00BF5F8B">
              <w:t xml:space="preserve">ginating (first) Local Authority. </w:t>
            </w:r>
            <w:r w:rsidR="00F91D1F">
              <w:t xml:space="preserve"> </w:t>
            </w:r>
            <w:r w:rsidR="00646BEA" w:rsidRPr="00BF5F8B">
              <w:t xml:space="preserve">They </w:t>
            </w:r>
            <w:r w:rsidR="00646BEA" w:rsidRPr="00BF5F8B">
              <w:rPr>
                <w:b/>
              </w:rPr>
              <w:t xml:space="preserve">will not </w:t>
            </w:r>
            <w:r w:rsidR="00646BEA" w:rsidRPr="00BF5F8B">
              <w:t>become the responsibility of Lancashire unless moving into a 'non-specified' accommodation setting.</w:t>
            </w:r>
            <w:r w:rsidR="00F91D1F">
              <w:t xml:space="preserve"> </w:t>
            </w:r>
            <w:r w:rsidR="00646BEA" w:rsidRPr="00BF5F8B">
              <w:t xml:space="preserve"> (</w:t>
            </w:r>
            <w:r w:rsidR="00646BEA" w:rsidRPr="00BF5F8B">
              <w:rPr>
                <w:spacing w:val="-1"/>
              </w:rPr>
              <w:t>The</w:t>
            </w:r>
            <w:r w:rsidR="00646BEA" w:rsidRPr="00BF5F8B">
              <w:t xml:space="preserve"> </w:t>
            </w:r>
            <w:r w:rsidR="00646BEA" w:rsidRPr="00BF5F8B">
              <w:rPr>
                <w:spacing w:val="-1"/>
              </w:rPr>
              <w:t>Care</w:t>
            </w:r>
            <w:r w:rsidR="00646BEA" w:rsidRPr="00BF5F8B">
              <w:t xml:space="preserve"> </w:t>
            </w:r>
            <w:r w:rsidR="00646BEA" w:rsidRPr="00BF5F8B">
              <w:rPr>
                <w:spacing w:val="-1"/>
              </w:rPr>
              <w:t>and</w:t>
            </w:r>
            <w:r w:rsidR="00646BEA" w:rsidRPr="00BF5F8B">
              <w:t xml:space="preserve"> </w:t>
            </w:r>
            <w:r w:rsidR="00646BEA" w:rsidRPr="00BF5F8B">
              <w:rPr>
                <w:spacing w:val="-1"/>
              </w:rPr>
              <w:t>Support</w:t>
            </w:r>
            <w:r w:rsidR="00646BEA" w:rsidRPr="00BF5F8B">
              <w:t xml:space="preserve"> </w:t>
            </w:r>
            <w:r w:rsidR="00646BEA" w:rsidRPr="00BF5F8B">
              <w:rPr>
                <w:spacing w:val="-1"/>
              </w:rPr>
              <w:t>(Ordinary Residence)</w:t>
            </w:r>
            <w:r w:rsidR="00646BEA" w:rsidRPr="00BF5F8B">
              <w:rPr>
                <w:spacing w:val="-2"/>
              </w:rPr>
              <w:t xml:space="preserve"> </w:t>
            </w:r>
            <w:r w:rsidR="00646BEA" w:rsidRPr="00BF5F8B">
              <w:rPr>
                <w:spacing w:val="-1"/>
              </w:rPr>
              <w:t>(Specified</w:t>
            </w:r>
            <w:r w:rsidR="00646BEA" w:rsidRPr="00BF5F8B">
              <w:rPr>
                <w:spacing w:val="41"/>
              </w:rPr>
              <w:t xml:space="preserve"> </w:t>
            </w:r>
            <w:r w:rsidR="00646BEA" w:rsidRPr="00BF5F8B">
              <w:rPr>
                <w:spacing w:val="-1"/>
              </w:rPr>
              <w:t>Accommodation)</w:t>
            </w:r>
            <w:r w:rsidR="00646BEA" w:rsidRPr="00BF5F8B">
              <w:rPr>
                <w:spacing w:val="-2"/>
              </w:rPr>
              <w:t xml:space="preserve"> </w:t>
            </w:r>
            <w:r w:rsidR="00646BEA" w:rsidRPr="00BF5F8B">
              <w:rPr>
                <w:spacing w:val="-1"/>
              </w:rPr>
              <w:t>Regulations</w:t>
            </w:r>
            <w:r w:rsidR="00646BEA" w:rsidRPr="00BF5F8B">
              <w:rPr>
                <w:spacing w:val="-2"/>
              </w:rPr>
              <w:t xml:space="preserve"> </w:t>
            </w:r>
            <w:r w:rsidR="00646BEA" w:rsidRPr="00BF5F8B">
              <w:rPr>
                <w:spacing w:val="-1"/>
              </w:rPr>
              <w:t>2014</w:t>
            </w:r>
            <w:r w:rsidR="00646BEA">
              <w:rPr>
                <w:spacing w:val="-1"/>
              </w:rPr>
              <w:t>)</w:t>
            </w:r>
            <w:r w:rsidR="00646BEA" w:rsidRPr="00BF5F8B">
              <w:rPr>
                <w:highlight w:val="magenta"/>
              </w:rPr>
              <w:t xml:space="preserve"> </w:t>
            </w:r>
          </w:p>
          <w:p w:rsidR="00D00867" w:rsidRDefault="00D00867" w:rsidP="00D00867"/>
        </w:tc>
      </w:tr>
      <w:tr w:rsidR="00646BEA" w:rsidTr="00915A8F">
        <w:tc>
          <w:tcPr>
            <w:tcW w:w="10422" w:type="dxa"/>
            <w:tcBorders>
              <w:bottom w:val="single" w:sz="4" w:space="0" w:color="auto"/>
            </w:tcBorders>
            <w:shd w:val="clear" w:color="auto" w:fill="02BFEC"/>
          </w:tcPr>
          <w:p w:rsidR="00646BEA" w:rsidRDefault="00646BEA" w:rsidP="00D00867">
            <w:pPr>
              <w:rPr>
                <w:b/>
                <w:u w:val="single"/>
              </w:rPr>
            </w:pPr>
            <w:bookmarkStart w:id="46" w:name="Blue5b"/>
            <w:r>
              <w:rPr>
                <w:b/>
                <w:u w:val="single"/>
              </w:rPr>
              <w:t>Is the care and support plan being funded by Lancashire?</w:t>
            </w:r>
          </w:p>
          <w:p w:rsidR="00646BEA" w:rsidRDefault="00646BEA" w:rsidP="00D00867">
            <w:r>
              <w:t>(see Care Act Statutory Guidance Chapters 19 &amp; 20)</w:t>
            </w:r>
          </w:p>
          <w:bookmarkEnd w:id="46"/>
          <w:p w:rsidR="00646BEA" w:rsidRDefault="00646BEA" w:rsidP="00D00867"/>
          <w:p w:rsidR="00646BEA" w:rsidRDefault="00646BEA" w:rsidP="00D00867">
            <w:r>
              <w:t xml:space="preserve">Lancashire will remain responsible for the care and support of the individual whilst they remain in a 'specified accommodation' setting. </w:t>
            </w:r>
            <w:r w:rsidR="00F91D1F">
              <w:t xml:space="preserve"> </w:t>
            </w:r>
            <w:r>
              <w:t>If the individual needs to move to an alternative 'specified accommodation' outside or within Lancashire, we (Lancashire) will remain responsible for these transfers.</w:t>
            </w:r>
          </w:p>
          <w:p w:rsidR="00646BEA" w:rsidRDefault="00646BEA" w:rsidP="00D00867"/>
          <w:p w:rsidR="00646BEA" w:rsidRDefault="00646BEA" w:rsidP="00D00867">
            <w:r>
              <w:t xml:space="preserve">Should the individual be able to move to a </w:t>
            </w:r>
            <w:r w:rsidRPr="00BF7A6D">
              <w:rPr>
                <w:b/>
              </w:rPr>
              <w:t>'non-specified'</w:t>
            </w:r>
            <w:r>
              <w:t xml:space="preserve"> accommodation setting </w:t>
            </w:r>
            <w:r w:rsidRPr="00BF7A6D">
              <w:rPr>
                <w:b/>
              </w:rPr>
              <w:t>within</w:t>
            </w:r>
            <w:r>
              <w:t xml:space="preserve"> Lancashire then they will clearly remain an ordinary resident of Lancashire.</w:t>
            </w:r>
          </w:p>
          <w:p w:rsidR="00646BEA" w:rsidRDefault="00646BEA" w:rsidP="00D00867"/>
          <w:p w:rsidR="00646BEA" w:rsidRDefault="00D00867" w:rsidP="00D00867">
            <w:r w:rsidRPr="00D90E40">
              <w:rPr>
                <w:noProof/>
                <w:u w:val="single"/>
                <w:lang w:eastAsia="en-GB"/>
              </w:rPr>
              <mc:AlternateContent>
                <mc:Choice Requires="wps">
                  <w:drawing>
                    <wp:anchor distT="0" distB="0" distL="114300" distR="114300" simplePos="0" relativeHeight="251676160" behindDoc="0" locked="0" layoutInCell="1" allowOverlap="1" wp14:anchorId="1ECCF1DE" wp14:editId="37678D5E">
                      <wp:simplePos x="0" y="0"/>
                      <wp:positionH relativeFrom="column">
                        <wp:posOffset>4622800</wp:posOffset>
                      </wp:positionH>
                      <wp:positionV relativeFrom="paragraph">
                        <wp:posOffset>762000</wp:posOffset>
                      </wp:positionV>
                      <wp:extent cx="1019810" cy="243840"/>
                      <wp:effectExtent l="6350" t="8255" r="2540" b="5080"/>
                      <wp:wrapNone/>
                      <wp:docPr id="1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CF1DE" id="_x0000_s1043" type="#_x0000_t202" style="position:absolute;left:0;text-align:left;margin-left:364pt;margin-top:60pt;width:80.3pt;height:19.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0lgIAADc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 xml:space="preserve">Should the individual be able to move to a </w:t>
            </w:r>
            <w:r w:rsidR="00646BEA" w:rsidRPr="00BF7A6D">
              <w:rPr>
                <w:b/>
              </w:rPr>
              <w:t>'non-specified'</w:t>
            </w:r>
            <w:r w:rsidR="00646BEA">
              <w:t xml:space="preserve"> accommodation setting </w:t>
            </w:r>
            <w:r w:rsidR="00646BEA" w:rsidRPr="00BF7A6D">
              <w:rPr>
                <w:b/>
              </w:rPr>
              <w:t>outside</w:t>
            </w:r>
            <w:r w:rsidR="00646BEA">
              <w:t xml:space="preserve"> Lancashire then they will become an ordinary resident in the new (second) Local Authority. </w:t>
            </w:r>
            <w:r w:rsidR="00F91D1F">
              <w:t xml:space="preserve"> </w:t>
            </w:r>
            <w:r w:rsidR="00646BEA">
              <w:t>In such circumstances Lancashire should instigate the Continuity of Care protocols.</w:t>
            </w:r>
          </w:p>
          <w:p w:rsidR="00646BEA" w:rsidRPr="008D74B2" w:rsidRDefault="00646BEA" w:rsidP="00D00867"/>
        </w:tc>
      </w:tr>
      <w:tr w:rsidR="00646BEA" w:rsidTr="00915A8F">
        <w:tc>
          <w:tcPr>
            <w:tcW w:w="10422" w:type="dxa"/>
            <w:shd w:val="clear" w:color="auto" w:fill="41D9FD"/>
          </w:tcPr>
          <w:p w:rsidR="00646BEA" w:rsidRPr="002F2508" w:rsidRDefault="00646BEA" w:rsidP="00D00867">
            <w:pPr>
              <w:rPr>
                <w:b/>
              </w:rPr>
            </w:pPr>
            <w:bookmarkStart w:id="47" w:name="Blue5c"/>
            <w:r w:rsidRPr="002F2508">
              <w:rPr>
                <w:b/>
                <w:u w:val="single"/>
              </w:rPr>
              <w:t xml:space="preserve">Is/was the </w:t>
            </w:r>
            <w:r>
              <w:rPr>
                <w:b/>
                <w:u w:val="single"/>
              </w:rPr>
              <w:t xml:space="preserve">care and </w:t>
            </w:r>
            <w:r w:rsidRPr="002F2508">
              <w:rPr>
                <w:b/>
                <w:u w:val="single"/>
              </w:rPr>
              <w:t>support plan being funded by NHS Continuing Health Care</w:t>
            </w:r>
            <w:r w:rsidRPr="002F2508">
              <w:rPr>
                <w:b/>
              </w:rPr>
              <w:t>?</w:t>
            </w:r>
          </w:p>
          <w:bookmarkEnd w:id="47"/>
          <w:p w:rsidR="00646BEA" w:rsidRDefault="00646BEA" w:rsidP="00D00867"/>
          <w:p w:rsidR="00646BEA" w:rsidRPr="00B67F3F" w:rsidRDefault="00D00867" w:rsidP="00D00867">
            <w:r w:rsidRPr="00D90E40">
              <w:rPr>
                <w:noProof/>
                <w:u w:val="single"/>
                <w:lang w:eastAsia="en-GB"/>
              </w:rPr>
              <mc:AlternateContent>
                <mc:Choice Requires="wps">
                  <w:drawing>
                    <wp:anchor distT="0" distB="0" distL="114300" distR="114300" simplePos="0" relativeHeight="251677184" behindDoc="0" locked="0" layoutInCell="1" allowOverlap="1" wp14:anchorId="1AA72013" wp14:editId="188632F9">
                      <wp:simplePos x="0" y="0"/>
                      <wp:positionH relativeFrom="column">
                        <wp:posOffset>4633595</wp:posOffset>
                      </wp:positionH>
                      <wp:positionV relativeFrom="paragraph">
                        <wp:posOffset>914647</wp:posOffset>
                      </wp:positionV>
                      <wp:extent cx="1019810" cy="274320"/>
                      <wp:effectExtent l="0" t="0" r="0" b="0"/>
                      <wp:wrapNone/>
                      <wp:docPr id="11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72013" id="_x0000_s1044" type="#_x0000_t202" style="position:absolute;left:0;text-align:left;margin-left:364.85pt;margin-top:1in;width:80.3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VVlgIAADc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 xml:space="preserve">If the NHS was funding the placement but following a review the person is no longer entitled to free NHS Continuing Health Care they will be deemed to be ordinarily resident in the Local Authority Area where they were ordinarily resident immediately prior to being provided with NHS Continuing Health Care. </w:t>
            </w:r>
            <w:r w:rsidR="00F91D1F">
              <w:t xml:space="preserve"> </w:t>
            </w:r>
            <w:r w:rsidR="00646BEA">
              <w:t>(para 112 to 115 of the DoH Guidance) (Care Act Statutory Guidance Annex H5 pages 475-476)</w:t>
            </w:r>
          </w:p>
          <w:p w:rsidR="00646BEA" w:rsidRDefault="00646BEA" w:rsidP="00D00867"/>
        </w:tc>
      </w:tr>
    </w:tbl>
    <w:p w:rsidR="00646BEA" w:rsidRDefault="00646BEA" w:rsidP="00D00867"/>
    <w:p w:rsidR="00646BEA" w:rsidRDefault="00646BEA" w:rsidP="00D00867">
      <w:pPr>
        <w:tabs>
          <w:tab w:val="left" w:pos="2127"/>
        </w:tabs>
      </w:pPr>
    </w:p>
    <w:p w:rsidR="00D00867" w:rsidRDefault="00D00867" w:rsidP="00D00867">
      <w:pPr>
        <w:autoSpaceDE/>
        <w:autoSpaceDN/>
        <w:adjustRightInd/>
        <w:spacing w:after="0"/>
        <w:jc w:val="left"/>
        <w:rPr>
          <w:b/>
        </w:rPr>
      </w:pPr>
      <w:r>
        <w:rPr>
          <w:b/>
        </w:rPr>
        <w:br w:type="page"/>
      </w:r>
    </w:p>
    <w:p w:rsidR="00646BEA" w:rsidRPr="009B3377" w:rsidRDefault="00646BEA" w:rsidP="004F4BA8">
      <w:pPr>
        <w:pStyle w:val="Normal-indent"/>
      </w:pPr>
      <w:bookmarkStart w:id="48" w:name="_Toc429143733"/>
      <w:r w:rsidRPr="009B3377">
        <w:lastRenderedPageBreak/>
        <w:t>Is the person living in a community (in</w:t>
      </w:r>
      <w:r>
        <w:t xml:space="preserve"> a 'Non-Specified Accommodation') setting</w:t>
      </w:r>
      <w:r w:rsidRPr="009B3377">
        <w:t>?</w:t>
      </w:r>
      <w:bookmarkEnd w:id="48"/>
    </w:p>
    <w:tbl>
      <w:tblPr>
        <w:tblStyle w:val="TableGrid"/>
        <w:tblW w:w="0" w:type="auto"/>
        <w:tblLook w:val="04A0" w:firstRow="1" w:lastRow="0" w:firstColumn="1" w:lastColumn="0" w:noHBand="0" w:noVBand="1"/>
      </w:tblPr>
      <w:tblGrid>
        <w:gridCol w:w="9010"/>
      </w:tblGrid>
      <w:tr w:rsidR="00646BEA" w:rsidTr="00915A8F">
        <w:tc>
          <w:tcPr>
            <w:tcW w:w="10485" w:type="dxa"/>
            <w:shd w:val="clear" w:color="auto" w:fill="02A4CA"/>
          </w:tcPr>
          <w:p w:rsidR="00646BEA" w:rsidRDefault="00646BEA" w:rsidP="00D00867">
            <w:pPr>
              <w:rPr>
                <w:b/>
              </w:rPr>
            </w:pPr>
            <w:bookmarkStart w:id="49" w:name="Blue6a"/>
            <w:r w:rsidRPr="002F2508">
              <w:rPr>
                <w:b/>
                <w:u w:val="single"/>
              </w:rPr>
              <w:t xml:space="preserve">Is the </w:t>
            </w:r>
            <w:r>
              <w:rPr>
                <w:b/>
                <w:u w:val="single"/>
              </w:rPr>
              <w:t xml:space="preserve">care and </w:t>
            </w:r>
            <w:r w:rsidRPr="002F2508">
              <w:rPr>
                <w:b/>
                <w:u w:val="single"/>
              </w:rPr>
              <w:t>support plan being funded by another Local Authority</w:t>
            </w:r>
            <w:r w:rsidRPr="002F2508">
              <w:rPr>
                <w:b/>
              </w:rPr>
              <w:t>?</w:t>
            </w:r>
          </w:p>
          <w:p w:rsidR="00646BEA" w:rsidRDefault="00646BEA" w:rsidP="00D00867">
            <w:r>
              <w:t>(see Care Act Statutory Guidance Chapters 19 &amp; 20)</w:t>
            </w:r>
          </w:p>
          <w:bookmarkEnd w:id="49"/>
          <w:p w:rsidR="00646BEA" w:rsidRPr="00073AB9" w:rsidRDefault="00646BEA" w:rsidP="00D00867"/>
          <w:p w:rsidR="00646BEA" w:rsidRDefault="00646BEA" w:rsidP="00D00867">
            <w:r>
              <w:t xml:space="preserve">If the individual has moved </w:t>
            </w:r>
            <w:r w:rsidRPr="00394A08">
              <w:rPr>
                <w:u w:val="single"/>
              </w:rPr>
              <w:t>into their own</w:t>
            </w:r>
            <w:r>
              <w:t xml:space="preserve"> accommodation within Lancashire, then in most situations an individual should have had an assessment prior to the move, as per the Care Act Continuity of Care protocols and will therefore be aware of the care and support/funding that will be in place from the first day of residence. </w:t>
            </w:r>
            <w:r w:rsidR="00F91D1F">
              <w:t xml:space="preserve"> </w:t>
            </w:r>
            <w:r>
              <w:t xml:space="preserve">If this assessment and care and support plan </w:t>
            </w:r>
            <w:r w:rsidR="000F6E23">
              <w:t>is not in place, then Lancashire County Council</w:t>
            </w:r>
            <w:r>
              <w:t xml:space="preserve"> must continue with the previous care and support received from the previous </w:t>
            </w:r>
            <w:r w:rsidR="000F6E23">
              <w:t xml:space="preserve">Local Authority until </w:t>
            </w:r>
            <w:r>
              <w:t xml:space="preserve"> has completed an (re)assessment and advised the individual of any changes. </w:t>
            </w:r>
            <w:r w:rsidR="00F91D1F">
              <w:t xml:space="preserve"> </w:t>
            </w:r>
            <w:r w:rsidR="000F6E23">
              <w:t>The council</w:t>
            </w:r>
            <w:r>
              <w:t xml:space="preserve"> are responsible for funding this placement from the day they are advised of this change of residence.</w:t>
            </w:r>
          </w:p>
          <w:p w:rsidR="00646BEA" w:rsidRDefault="00646BEA" w:rsidP="00D00867"/>
          <w:p w:rsidR="00646BEA" w:rsidRDefault="00646BEA" w:rsidP="00D00867">
            <w:r>
              <w:t xml:space="preserve">Bear in mind that the individual has capacity to consent to the move in the first instance. </w:t>
            </w:r>
            <w:r w:rsidR="00F91D1F">
              <w:t xml:space="preserve"> </w:t>
            </w:r>
            <w:r>
              <w:t xml:space="preserve">Also, if the former LA it seems has assisted and supported a move and has not adopted the principles of "continuity of care protocols"- then contact legal for advice as it might be possible that a dispute might arise. </w:t>
            </w:r>
          </w:p>
          <w:p w:rsidR="00646BEA" w:rsidRDefault="00D00867" w:rsidP="00D00867">
            <w:pPr>
              <w:tabs>
                <w:tab w:val="left" w:pos="2127"/>
              </w:tabs>
            </w:pPr>
            <w:r w:rsidRPr="00D90E40">
              <w:rPr>
                <w:noProof/>
                <w:u w:val="single"/>
                <w:lang w:eastAsia="en-GB"/>
              </w:rPr>
              <mc:AlternateContent>
                <mc:Choice Requires="wps">
                  <w:drawing>
                    <wp:anchor distT="0" distB="0" distL="114300" distR="114300" simplePos="0" relativeHeight="251678208" behindDoc="0" locked="0" layoutInCell="1" allowOverlap="1" wp14:anchorId="6F5E4B87" wp14:editId="0F84686A">
                      <wp:simplePos x="0" y="0"/>
                      <wp:positionH relativeFrom="column">
                        <wp:posOffset>4627245</wp:posOffset>
                      </wp:positionH>
                      <wp:positionV relativeFrom="paragraph">
                        <wp:posOffset>997</wp:posOffset>
                      </wp:positionV>
                      <wp:extent cx="1019810" cy="265176"/>
                      <wp:effectExtent l="0" t="0" r="0" b="0"/>
                      <wp:wrapNone/>
                      <wp:docPr id="1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1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E4B87" id="_x0000_s1045" type="#_x0000_t202" style="position:absolute;left:0;text-align:left;margin-left:364.35pt;margin-top:.1pt;width:80.3pt;height:20.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p>
        </w:tc>
      </w:tr>
      <w:tr w:rsidR="00646BEA" w:rsidTr="00915A8F">
        <w:tc>
          <w:tcPr>
            <w:tcW w:w="10485" w:type="dxa"/>
            <w:shd w:val="clear" w:color="auto" w:fill="02BFEC"/>
          </w:tcPr>
          <w:p w:rsidR="00646BEA" w:rsidRDefault="00646BEA" w:rsidP="00D00867">
            <w:pPr>
              <w:rPr>
                <w:b/>
                <w:u w:val="single"/>
              </w:rPr>
            </w:pPr>
            <w:bookmarkStart w:id="50" w:name="Blue6b"/>
            <w:r>
              <w:rPr>
                <w:b/>
                <w:u w:val="single"/>
              </w:rPr>
              <w:t>Is the care and support plan being funded by Lancashire</w:t>
            </w:r>
            <w:r w:rsidR="000F6E23">
              <w:rPr>
                <w:b/>
                <w:u w:val="single"/>
              </w:rPr>
              <w:t xml:space="preserve"> County Council</w:t>
            </w:r>
            <w:r>
              <w:rPr>
                <w:b/>
                <w:u w:val="single"/>
              </w:rPr>
              <w:t>?</w:t>
            </w:r>
          </w:p>
          <w:bookmarkEnd w:id="50"/>
          <w:p w:rsidR="00646BEA" w:rsidRDefault="00646BEA" w:rsidP="00D00867">
            <w:pPr>
              <w:tabs>
                <w:tab w:val="left" w:pos="2127"/>
              </w:tabs>
            </w:pPr>
          </w:p>
          <w:p w:rsidR="00646BEA" w:rsidRDefault="00646BEA" w:rsidP="00D00867">
            <w:pPr>
              <w:tabs>
                <w:tab w:val="left" w:pos="2127"/>
              </w:tabs>
            </w:pPr>
            <w:r>
              <w:t xml:space="preserve">If the individual is receiving </w:t>
            </w:r>
            <w:r w:rsidR="000F6E23">
              <w:t>care and support from the council</w:t>
            </w:r>
            <w:r>
              <w:t xml:space="preserve"> and wishes to move from present to new accommodation </w:t>
            </w:r>
            <w:r w:rsidRPr="00CA5580">
              <w:rPr>
                <w:b/>
              </w:rPr>
              <w:t>within</w:t>
            </w:r>
            <w:r>
              <w:t xml:space="preserve"> Lancashire, then this is their decision.</w:t>
            </w:r>
            <w:r w:rsidR="00F91D1F">
              <w:t xml:space="preserve"> </w:t>
            </w:r>
            <w:r>
              <w:t xml:space="preserve"> Prior to the move a re-assessment should be undertaken to ensure that the individual will be aware of the care and support that may be available following the move or that the current care and support plan will continue to meet their needs.</w:t>
            </w:r>
          </w:p>
          <w:p w:rsidR="00646BEA" w:rsidRDefault="00646BEA" w:rsidP="00D00867">
            <w:pPr>
              <w:tabs>
                <w:tab w:val="left" w:pos="2127"/>
              </w:tabs>
            </w:pPr>
          </w:p>
          <w:p w:rsidR="00646BEA" w:rsidRDefault="00646BEA" w:rsidP="00D00867">
            <w:pPr>
              <w:tabs>
                <w:tab w:val="left" w:pos="2127"/>
              </w:tabs>
            </w:pPr>
            <w:r>
              <w:t xml:space="preserve">If the individual is receiving care and support from Lancashire and wishes to move from present to new accommodation </w:t>
            </w:r>
            <w:r w:rsidRPr="00CA5580">
              <w:rPr>
                <w:b/>
              </w:rPr>
              <w:t>outside</w:t>
            </w:r>
            <w:r>
              <w:t xml:space="preserve"> Lancashire, then this is their decision.  At this time the individual or Lancashire should contact the Local Authority who</w:t>
            </w:r>
            <w:r w:rsidR="000F6E23">
              <w:t>se</w:t>
            </w:r>
            <w:r>
              <w:t xml:space="preserve"> geographical area to which they are considering moving. </w:t>
            </w:r>
            <w:r w:rsidR="00F91D1F">
              <w:t xml:space="preserve"> </w:t>
            </w:r>
            <w:r>
              <w:t>This will enable the individual to receive 'Advice and Information' about that Local Authority to assist their decision making.</w:t>
            </w:r>
            <w:r w:rsidR="00F91D1F">
              <w:t xml:space="preserve"> </w:t>
            </w:r>
            <w:r>
              <w:t xml:space="preserve"> If the individual decides the move is to go ahead then the receiving/ new (second) Local Authority should undertake an assessment prior to the move, as per Continuity of Care protocols. </w:t>
            </w:r>
            <w:r w:rsidR="00F91D1F">
              <w:t xml:space="preserve"> </w:t>
            </w:r>
            <w:r>
              <w:t>The second Local Authority will become financially responsible from the first day of moving into the new authority, whether they have undertaken an assessment or not.</w:t>
            </w:r>
          </w:p>
          <w:p w:rsidR="00646BEA" w:rsidRDefault="00D00867" w:rsidP="00D00867">
            <w:pPr>
              <w:tabs>
                <w:tab w:val="left" w:pos="2127"/>
              </w:tabs>
            </w:pPr>
            <w:r w:rsidRPr="00D90E40">
              <w:rPr>
                <w:noProof/>
                <w:u w:val="single"/>
                <w:lang w:eastAsia="en-GB"/>
              </w:rPr>
              <mc:AlternateContent>
                <mc:Choice Requires="wps">
                  <w:drawing>
                    <wp:anchor distT="0" distB="0" distL="114300" distR="114300" simplePos="0" relativeHeight="251679232" behindDoc="0" locked="0" layoutInCell="1" allowOverlap="1" wp14:anchorId="65A67369" wp14:editId="3DA6793B">
                      <wp:simplePos x="0" y="0"/>
                      <wp:positionH relativeFrom="column">
                        <wp:posOffset>4632325</wp:posOffset>
                      </wp:positionH>
                      <wp:positionV relativeFrom="paragraph">
                        <wp:posOffset>388200</wp:posOffset>
                      </wp:positionV>
                      <wp:extent cx="1019810" cy="274193"/>
                      <wp:effectExtent l="0" t="0" r="0" b="0"/>
                      <wp:wrapNone/>
                      <wp:docPr id="13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41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67369" id="_x0000_s1046" type="#_x0000_t202" style="position:absolute;left:0;text-align:left;margin-left:364.75pt;margin-top:30.55pt;width:80.3pt;height:21.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This is accurate as long as it is established that the individual has the capacity to make this decision</w:t>
            </w:r>
          </w:p>
          <w:p w:rsidR="00646BEA" w:rsidRDefault="00646BEA" w:rsidP="00D00867">
            <w:pPr>
              <w:tabs>
                <w:tab w:val="left" w:pos="2127"/>
              </w:tabs>
            </w:pPr>
          </w:p>
        </w:tc>
      </w:tr>
      <w:tr w:rsidR="00646BEA" w:rsidTr="00915A8F">
        <w:tc>
          <w:tcPr>
            <w:tcW w:w="10485" w:type="dxa"/>
            <w:shd w:val="clear" w:color="auto" w:fill="41D9FD"/>
          </w:tcPr>
          <w:p w:rsidR="00646BEA" w:rsidRDefault="00646BEA" w:rsidP="00D00867">
            <w:pPr>
              <w:rPr>
                <w:b/>
              </w:rPr>
            </w:pPr>
            <w:bookmarkStart w:id="51" w:name="Blue6c"/>
            <w:r w:rsidRPr="002F2508">
              <w:rPr>
                <w:b/>
                <w:u w:val="single"/>
              </w:rPr>
              <w:lastRenderedPageBreak/>
              <w:t xml:space="preserve">Is/was the </w:t>
            </w:r>
            <w:r>
              <w:rPr>
                <w:b/>
                <w:u w:val="single"/>
              </w:rPr>
              <w:t xml:space="preserve">care and </w:t>
            </w:r>
            <w:r w:rsidRPr="002F2508">
              <w:rPr>
                <w:b/>
                <w:u w:val="single"/>
              </w:rPr>
              <w:t>support plan being funded by NHS Continuing Health Care</w:t>
            </w:r>
            <w:r w:rsidRPr="002F2508">
              <w:rPr>
                <w:b/>
              </w:rPr>
              <w:t>?</w:t>
            </w:r>
          </w:p>
          <w:bookmarkEnd w:id="51"/>
          <w:p w:rsidR="00646BEA" w:rsidRPr="002F2508" w:rsidRDefault="00646BEA" w:rsidP="00D00867">
            <w:pPr>
              <w:rPr>
                <w:b/>
              </w:rPr>
            </w:pPr>
          </w:p>
          <w:p w:rsidR="00646BEA" w:rsidRPr="009D78ED" w:rsidRDefault="00646BEA" w:rsidP="00D00867">
            <w:r w:rsidRPr="009D78ED">
              <w:t xml:space="preserve">- </w:t>
            </w:r>
            <w:r>
              <w:t>If the individual had chosen to move to Lancashire as the individual is in non-specified accommodation the individual would become the responsibility for</w:t>
            </w:r>
            <w:r w:rsidR="000F6E23">
              <w:t xml:space="preserve"> services/ funding of the council</w:t>
            </w:r>
            <w:r>
              <w:t xml:space="preserve"> if remaining in that environment and no longer meeting the threshold for free NHS Continuing Health Care.</w:t>
            </w:r>
          </w:p>
          <w:p w:rsidR="00646BEA" w:rsidRPr="00BB2089" w:rsidRDefault="00646BEA" w:rsidP="00D00867">
            <w:pPr>
              <w:rPr>
                <w:color w:val="000080"/>
                <w:u w:val="single"/>
              </w:rPr>
            </w:pPr>
          </w:p>
          <w:p w:rsidR="00646BEA" w:rsidRDefault="00646BEA" w:rsidP="00D00867">
            <w:r>
              <w:t>- If however on no longer meeting the threshold for NHS Continuing Healthcare but at that time would require placement in 'specified accommodation' then the individual is the responsibility of the authority where they were resident before meeting NHS Continuing Healthcare.</w:t>
            </w:r>
          </w:p>
          <w:p w:rsidR="00646BEA" w:rsidRDefault="00646BEA" w:rsidP="00D00867">
            <w:r>
              <w:t>For example if they had been resident in Cumbria and had moved to Lancashire to be with relatives, if dropping out of NHS Continuing Healthcare and immediately requiring 'specified accommodation' then this will be the responsibility of Cumbria to fund.</w:t>
            </w:r>
          </w:p>
          <w:p w:rsidR="00646BEA" w:rsidRDefault="00646BEA" w:rsidP="00D00867">
            <w:r>
              <w:t>Discuss with your Manager/ Advanced Practitioner on a case by case basis and seek Legal advice as necessary</w:t>
            </w:r>
          </w:p>
          <w:p w:rsidR="00646BEA" w:rsidRDefault="00646BEA" w:rsidP="00D00867"/>
          <w:p w:rsidR="00646BEA" w:rsidRDefault="00D00867" w:rsidP="00D00867">
            <w:r w:rsidRPr="00D90E40">
              <w:rPr>
                <w:noProof/>
                <w:u w:val="single"/>
                <w:lang w:eastAsia="en-GB"/>
              </w:rPr>
              <mc:AlternateContent>
                <mc:Choice Requires="wps">
                  <w:drawing>
                    <wp:anchor distT="0" distB="0" distL="114300" distR="114300" simplePos="0" relativeHeight="251680256" behindDoc="0" locked="0" layoutInCell="1" allowOverlap="1" wp14:anchorId="3685B077" wp14:editId="41CF8B83">
                      <wp:simplePos x="0" y="0"/>
                      <wp:positionH relativeFrom="column">
                        <wp:posOffset>4629785</wp:posOffset>
                      </wp:positionH>
                      <wp:positionV relativeFrom="paragraph">
                        <wp:posOffset>420064</wp:posOffset>
                      </wp:positionV>
                      <wp:extent cx="1019810" cy="243840"/>
                      <wp:effectExtent l="6350" t="8255" r="2540" b="5080"/>
                      <wp:wrapNone/>
                      <wp:docPr id="13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5B077" id="_x0000_s1047" type="#_x0000_t202" style="position:absolute;left:0;text-align:left;margin-left:364.55pt;margin-top:33.1pt;width:80.3pt;height:19.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D50F41">
              <w:t>(para 112 to 115 of the DoH Guidance)</w:t>
            </w:r>
            <w:r w:rsidR="00646BEA" w:rsidRPr="00B67F3F">
              <w:t xml:space="preserve"> </w:t>
            </w:r>
            <w:r w:rsidR="00646BEA">
              <w:t>(Care Act Statutory Guidance Annex H5 pages 475-476)</w:t>
            </w:r>
          </w:p>
          <w:p w:rsidR="00646BEA" w:rsidRDefault="00646BEA" w:rsidP="00D00867">
            <w:pPr>
              <w:tabs>
                <w:tab w:val="left" w:pos="2127"/>
              </w:tabs>
            </w:pPr>
          </w:p>
        </w:tc>
      </w:tr>
    </w:tbl>
    <w:p w:rsidR="00D00867" w:rsidRDefault="00D00867" w:rsidP="00D00867">
      <w:pPr>
        <w:autoSpaceDE/>
        <w:autoSpaceDN/>
        <w:adjustRightInd/>
        <w:spacing w:after="0"/>
        <w:jc w:val="left"/>
        <w:rPr>
          <w:b/>
        </w:rPr>
      </w:pPr>
      <w:r>
        <w:rPr>
          <w:b/>
        </w:rPr>
        <w:br w:type="page"/>
      </w:r>
    </w:p>
    <w:p w:rsidR="00646BEA" w:rsidRDefault="00646BEA" w:rsidP="004F4BA8">
      <w:pPr>
        <w:pStyle w:val="Normal-indent"/>
      </w:pPr>
      <w:bookmarkStart w:id="52" w:name="_Toc429143734"/>
      <w:r w:rsidRPr="008174AC">
        <w:lastRenderedPageBreak/>
        <w:t>Is the person a</w:t>
      </w:r>
      <w:r>
        <w:t xml:space="preserve"> '</w:t>
      </w:r>
      <w:r w:rsidRPr="008174AC">
        <w:t>carer</w:t>
      </w:r>
      <w:r>
        <w:t>' living IN Lancashire?</w:t>
      </w:r>
      <w:bookmarkEnd w:id="52"/>
    </w:p>
    <w:tbl>
      <w:tblPr>
        <w:tblStyle w:val="TableGrid"/>
        <w:tblW w:w="0" w:type="auto"/>
        <w:tblLook w:val="04A0" w:firstRow="1" w:lastRow="0" w:firstColumn="1" w:lastColumn="0" w:noHBand="0" w:noVBand="1"/>
      </w:tblPr>
      <w:tblGrid>
        <w:gridCol w:w="9010"/>
      </w:tblGrid>
      <w:tr w:rsidR="00646BEA" w:rsidTr="00D00867">
        <w:trPr>
          <w:cantSplit/>
        </w:trPr>
        <w:tc>
          <w:tcPr>
            <w:tcW w:w="10485" w:type="dxa"/>
            <w:shd w:val="clear" w:color="auto" w:fill="02A4CA"/>
          </w:tcPr>
          <w:p w:rsidR="00646BEA" w:rsidRDefault="00646BEA" w:rsidP="00D00867">
            <w:pPr>
              <w:rPr>
                <w:b/>
                <w:u w:val="single"/>
              </w:rPr>
            </w:pPr>
            <w:bookmarkStart w:id="53" w:name="Blue7a"/>
            <w:r>
              <w:rPr>
                <w:b/>
                <w:u w:val="single"/>
              </w:rPr>
              <w:t xml:space="preserve">Is the 'cared for' individual being </w:t>
            </w:r>
            <w:r w:rsidRPr="00D01493">
              <w:rPr>
                <w:b/>
                <w:u w:val="single"/>
              </w:rPr>
              <w:t xml:space="preserve">funded </w:t>
            </w:r>
            <w:r>
              <w:rPr>
                <w:b/>
                <w:u w:val="single"/>
              </w:rPr>
              <w:t>or living in another Local Authority</w:t>
            </w:r>
          </w:p>
          <w:bookmarkEnd w:id="53"/>
          <w:p w:rsidR="00646BEA" w:rsidRDefault="00646BEA" w:rsidP="00D00867"/>
          <w:p w:rsidR="00646BEA" w:rsidRDefault="00D00867" w:rsidP="00D00867">
            <w:r w:rsidRPr="00D90E40">
              <w:rPr>
                <w:noProof/>
                <w:u w:val="single"/>
                <w:lang w:eastAsia="en-GB"/>
              </w:rPr>
              <mc:AlternateContent>
                <mc:Choice Requires="wps">
                  <w:drawing>
                    <wp:anchor distT="0" distB="0" distL="114300" distR="114300" simplePos="0" relativeHeight="251681280" behindDoc="0" locked="0" layoutInCell="1" allowOverlap="1" wp14:anchorId="522808F7" wp14:editId="64ECC68B">
                      <wp:simplePos x="0" y="0"/>
                      <wp:positionH relativeFrom="column">
                        <wp:posOffset>4624705</wp:posOffset>
                      </wp:positionH>
                      <wp:positionV relativeFrom="paragraph">
                        <wp:posOffset>942909</wp:posOffset>
                      </wp:positionV>
                      <wp:extent cx="1019810" cy="243840"/>
                      <wp:effectExtent l="6350" t="8255" r="2540" b="5080"/>
                      <wp:wrapNone/>
                      <wp:docPr id="13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808F7" id="_x0000_s1048" type="#_x0000_t202" style="position:absolute;left:0;text-align:left;margin-left:364.15pt;margin-top:74.25pt;width:80.3pt;height:19.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oClw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37042E">
              <w:t>If the carer lives in Lancashire but the 'cared for' person lives in another Local Authority area then that Local Authority will also be responsible for the carers assessment, carers eligibility decision and for the provision of carers support services as per that Local Authorities procedures (para 137 of the DoH Guidance)</w:t>
            </w:r>
            <w:r w:rsidR="00646BEA">
              <w:t xml:space="preserve"> (see Care Act Statutory Guidance Chapters 19.6)</w:t>
            </w:r>
          </w:p>
          <w:p w:rsidR="00646BEA" w:rsidRDefault="00646BEA" w:rsidP="00D00867"/>
        </w:tc>
      </w:tr>
      <w:tr w:rsidR="00646BEA" w:rsidTr="00D00867">
        <w:trPr>
          <w:cantSplit/>
        </w:trPr>
        <w:tc>
          <w:tcPr>
            <w:tcW w:w="10485" w:type="dxa"/>
            <w:shd w:val="clear" w:color="auto" w:fill="02BFEC"/>
          </w:tcPr>
          <w:p w:rsidR="00646BEA" w:rsidRDefault="00646BEA" w:rsidP="00D00867">
            <w:pPr>
              <w:rPr>
                <w:b/>
                <w:u w:val="single"/>
              </w:rPr>
            </w:pPr>
            <w:bookmarkStart w:id="54" w:name="Blue7b"/>
            <w:r>
              <w:rPr>
                <w:b/>
                <w:u w:val="single"/>
              </w:rPr>
              <w:t>Is the 'cared for' individual being funded</w:t>
            </w:r>
            <w:r w:rsidR="000F6E23">
              <w:rPr>
                <w:b/>
                <w:u w:val="single"/>
              </w:rPr>
              <w:t xml:space="preserve"> by Lancashire County Council</w:t>
            </w:r>
            <w:r>
              <w:rPr>
                <w:b/>
                <w:u w:val="single"/>
              </w:rPr>
              <w:t xml:space="preserve"> or living in Lancashire</w:t>
            </w:r>
          </w:p>
          <w:p w:rsidR="00646BEA" w:rsidRDefault="00646BEA" w:rsidP="00D00867">
            <w:r>
              <w:t>(see Care Act Statutory Guidance Chapters 19.6)</w:t>
            </w:r>
          </w:p>
          <w:bookmarkEnd w:id="54"/>
          <w:p w:rsidR="00646BEA" w:rsidRDefault="00646BEA" w:rsidP="00D00867">
            <w:pPr>
              <w:tabs>
                <w:tab w:val="left" w:pos="2127"/>
              </w:tabs>
            </w:pPr>
          </w:p>
          <w:p w:rsidR="00646BEA" w:rsidRDefault="00646BEA" w:rsidP="00D00867">
            <w:pPr>
              <w:tabs>
                <w:tab w:val="left" w:pos="2127"/>
              </w:tabs>
            </w:pPr>
            <w:r>
              <w:t>If the carer and the 'cared for' both live in Lancashire then the carer is the responsibility of Lancashire</w:t>
            </w:r>
            <w:r w:rsidR="000F6E23">
              <w:t xml:space="preserve"> County Council</w:t>
            </w:r>
            <w:r>
              <w:t xml:space="preserve"> for assessment, eligibility decision and for the provision of carers support. </w:t>
            </w:r>
            <w:r w:rsidR="00F91D1F">
              <w:t xml:space="preserve"> </w:t>
            </w:r>
            <w:r>
              <w:t xml:space="preserve">Unless a cared for person has relocated from another authority </w:t>
            </w:r>
            <w:r w:rsidRPr="00394A08">
              <w:rPr>
                <w:u w:val="single"/>
              </w:rPr>
              <w:t>with</w:t>
            </w:r>
            <w:r>
              <w:t xml:space="preserve"> a care package.</w:t>
            </w:r>
          </w:p>
          <w:p w:rsidR="00646BEA" w:rsidRDefault="00646BEA" w:rsidP="00D00867">
            <w:pPr>
              <w:tabs>
                <w:tab w:val="left" w:pos="2127"/>
              </w:tabs>
            </w:pPr>
          </w:p>
          <w:p w:rsidR="00646BEA" w:rsidRDefault="00646BEA" w:rsidP="00D00867">
            <w:pPr>
              <w:tabs>
                <w:tab w:val="left" w:pos="2127"/>
              </w:tabs>
            </w:pPr>
            <w:r>
              <w:t>If the carer lives in another local authority but the 'cared for' lives in Lancashire, then the carer is the responsibility of Lancashire</w:t>
            </w:r>
            <w:r w:rsidR="000F6E23">
              <w:t xml:space="preserve"> County Council</w:t>
            </w:r>
            <w:r>
              <w:t xml:space="preserve"> for the carers assessment, carers eligibility decision and for the provision of carers support as per </w:t>
            </w:r>
            <w:r w:rsidR="000F6E23">
              <w:t>the</w:t>
            </w:r>
            <w:r>
              <w:t xml:space="preserve"> Council procedures.</w:t>
            </w:r>
          </w:p>
          <w:p w:rsidR="00646BEA" w:rsidRDefault="00646BEA" w:rsidP="00D00867">
            <w:pPr>
              <w:tabs>
                <w:tab w:val="left" w:pos="2127"/>
              </w:tabs>
            </w:pPr>
          </w:p>
          <w:p w:rsidR="00646BEA" w:rsidRDefault="00D00867" w:rsidP="00D00867">
            <w:pPr>
              <w:tabs>
                <w:tab w:val="left" w:pos="2127"/>
              </w:tabs>
            </w:pPr>
            <w:r w:rsidRPr="00D90E40">
              <w:rPr>
                <w:noProof/>
                <w:u w:val="single"/>
                <w:lang w:eastAsia="en-GB"/>
              </w:rPr>
              <mc:AlternateContent>
                <mc:Choice Requires="wps">
                  <w:drawing>
                    <wp:anchor distT="0" distB="0" distL="114300" distR="114300" simplePos="0" relativeHeight="251682304" behindDoc="0" locked="0" layoutInCell="1" allowOverlap="1" wp14:anchorId="6A89A207" wp14:editId="3D19D716">
                      <wp:simplePos x="0" y="0"/>
                      <wp:positionH relativeFrom="column">
                        <wp:posOffset>4624705</wp:posOffset>
                      </wp:positionH>
                      <wp:positionV relativeFrom="paragraph">
                        <wp:posOffset>767715</wp:posOffset>
                      </wp:positionV>
                      <wp:extent cx="1019810" cy="243840"/>
                      <wp:effectExtent l="6350" t="8255" r="2540" b="5080"/>
                      <wp:wrapNone/>
                      <wp:docPr id="13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9A207" id="_x0000_s1049" type="#_x0000_t202" style="position:absolute;left:0;text-align:left;margin-left:364.15pt;margin-top:60.45pt;width:80.3pt;height:19.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LsmA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If the 'cared for' lives in another Local Authority but is funded by Lancashire</w:t>
            </w:r>
            <w:r w:rsidR="000F6E23">
              <w:t xml:space="preserve"> County Council</w:t>
            </w:r>
            <w:r w:rsidR="00646BEA">
              <w:t xml:space="preserve"> the carer is the responsibility of Lancashire</w:t>
            </w:r>
            <w:r w:rsidR="000F6E23">
              <w:t xml:space="preserve"> County Council</w:t>
            </w:r>
            <w:r w:rsidR="00646BEA">
              <w:t xml:space="preserve"> for the carers assessment, carers eligibility decision and for the provision of carers support as per Lancashire County Council procedures.</w:t>
            </w:r>
          </w:p>
          <w:p w:rsidR="00646BEA" w:rsidRDefault="00646BEA" w:rsidP="00D00867">
            <w:pPr>
              <w:tabs>
                <w:tab w:val="left" w:pos="2127"/>
              </w:tabs>
            </w:pPr>
          </w:p>
        </w:tc>
      </w:tr>
      <w:tr w:rsidR="00646BEA" w:rsidTr="00D00867">
        <w:trPr>
          <w:cantSplit/>
        </w:trPr>
        <w:tc>
          <w:tcPr>
            <w:tcW w:w="10485" w:type="dxa"/>
            <w:shd w:val="clear" w:color="auto" w:fill="41D9FD"/>
          </w:tcPr>
          <w:p w:rsidR="00646BEA" w:rsidRDefault="00646BEA" w:rsidP="00D00867">
            <w:pPr>
              <w:rPr>
                <w:b/>
                <w:u w:val="single"/>
              </w:rPr>
            </w:pPr>
            <w:bookmarkStart w:id="55" w:name="Blue7c"/>
            <w:r>
              <w:rPr>
                <w:b/>
                <w:u w:val="single"/>
              </w:rPr>
              <w:t>Is the 'cared for' in receipt of NHS Continuing Health Care</w:t>
            </w:r>
            <w:bookmarkEnd w:id="55"/>
          </w:p>
          <w:p w:rsidR="00646BEA" w:rsidRPr="00571715" w:rsidRDefault="00646BEA" w:rsidP="00D00867"/>
          <w:p w:rsidR="00646BEA" w:rsidRPr="00571715" w:rsidRDefault="00D00867" w:rsidP="00D00867">
            <w:r w:rsidRPr="00D90E40">
              <w:rPr>
                <w:noProof/>
                <w:u w:val="single"/>
                <w:lang w:eastAsia="en-GB"/>
              </w:rPr>
              <mc:AlternateContent>
                <mc:Choice Requires="wps">
                  <w:drawing>
                    <wp:anchor distT="0" distB="0" distL="114300" distR="114300" simplePos="0" relativeHeight="251683328" behindDoc="0" locked="0" layoutInCell="1" allowOverlap="1" wp14:anchorId="235D3A17" wp14:editId="4A8A48B1">
                      <wp:simplePos x="0" y="0"/>
                      <wp:positionH relativeFrom="column">
                        <wp:posOffset>4627245</wp:posOffset>
                      </wp:positionH>
                      <wp:positionV relativeFrom="paragraph">
                        <wp:posOffset>1457350</wp:posOffset>
                      </wp:positionV>
                      <wp:extent cx="1019810" cy="292608"/>
                      <wp:effectExtent l="0" t="0" r="0" b="0"/>
                      <wp:wrapNone/>
                      <wp:docPr id="14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9260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D3A17" id="_x0000_s1050" type="#_x0000_t202" style="position:absolute;left:0;text-align:left;margin-left:364.35pt;margin-top:114.75pt;width:80.3pt;height:23.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If the 'cared for' would be the responsibility of Lancashire</w:t>
            </w:r>
            <w:r w:rsidR="000F6E23">
              <w:t xml:space="preserve"> County Council</w:t>
            </w:r>
            <w:r w:rsidR="00646BEA">
              <w:t>, even though at present they will not be receiving such services, as these are the responsibility of the NHS, then the 'carer' will be the responsibility of Lancashire</w:t>
            </w:r>
            <w:r w:rsidR="000F6E23">
              <w:t xml:space="preserve"> County Council</w:t>
            </w:r>
            <w:r w:rsidR="00646BEA">
              <w:t xml:space="preserve"> whether they live in Lancashire or another Local Authority. </w:t>
            </w:r>
            <w:r w:rsidR="00F91D1F">
              <w:t xml:space="preserve"> </w:t>
            </w:r>
            <w:r w:rsidR="00646BEA">
              <w:t xml:space="preserve">They will therefore, if required receive the carers assessment, carers eligibility decision and for any provision of carers support as per Lancashire County Council procedures. </w:t>
            </w:r>
            <w:r w:rsidR="00F91D1F">
              <w:t xml:space="preserve"> </w:t>
            </w:r>
            <w:r w:rsidR="00646BEA">
              <w:t xml:space="preserve">Please note these services are </w:t>
            </w:r>
            <w:r w:rsidR="00646BEA" w:rsidRPr="00571715">
              <w:rPr>
                <w:b/>
              </w:rPr>
              <w:t>for direct services to the carer</w:t>
            </w:r>
            <w:r w:rsidR="00646BEA">
              <w:rPr>
                <w:b/>
              </w:rPr>
              <w:t xml:space="preserve">, </w:t>
            </w:r>
            <w:r w:rsidR="00646BEA" w:rsidRPr="00571715">
              <w:rPr>
                <w:b/>
              </w:rPr>
              <w:t>NOT</w:t>
            </w:r>
            <w:r w:rsidR="00646BEA">
              <w:rPr>
                <w:b/>
              </w:rPr>
              <w:t xml:space="preserve"> </w:t>
            </w:r>
            <w:r w:rsidR="00646BEA">
              <w:t>to supplement the package of care being provided to the 'cared for' which is the responsibility of the NHS.</w:t>
            </w:r>
          </w:p>
          <w:p w:rsidR="00646BEA" w:rsidRDefault="00646BEA" w:rsidP="00D00867">
            <w:pPr>
              <w:tabs>
                <w:tab w:val="left" w:pos="2127"/>
              </w:tabs>
            </w:pPr>
          </w:p>
        </w:tc>
      </w:tr>
      <w:tr w:rsidR="00646BEA" w:rsidTr="00D00867">
        <w:trPr>
          <w:cantSplit/>
        </w:trPr>
        <w:tc>
          <w:tcPr>
            <w:tcW w:w="10485" w:type="dxa"/>
            <w:shd w:val="clear" w:color="auto" w:fill="94EAFE"/>
          </w:tcPr>
          <w:p w:rsidR="00646BEA" w:rsidRDefault="00646BEA" w:rsidP="00D00867">
            <w:pPr>
              <w:rPr>
                <w:b/>
                <w:u w:val="single"/>
              </w:rPr>
            </w:pPr>
            <w:bookmarkStart w:id="56" w:name="Blue7d"/>
            <w:r>
              <w:rPr>
                <w:b/>
                <w:u w:val="single"/>
              </w:rPr>
              <w:lastRenderedPageBreak/>
              <w:t>Is the Carer undertaking care for more than one person in 'different' local authorities</w:t>
            </w:r>
          </w:p>
          <w:p w:rsidR="00646BEA" w:rsidRDefault="00646BEA" w:rsidP="00D00867">
            <w:r>
              <w:t>(see Care Act Statutory Guidance Chapters 19.8)</w:t>
            </w:r>
          </w:p>
          <w:bookmarkEnd w:id="56"/>
          <w:p w:rsidR="00646BEA" w:rsidRDefault="00646BEA" w:rsidP="00D00867">
            <w:pPr>
              <w:rPr>
                <w:b/>
                <w:u w:val="single"/>
              </w:rPr>
            </w:pPr>
          </w:p>
          <w:p w:rsidR="00646BEA" w:rsidRDefault="00646BEA" w:rsidP="00D00867">
            <w:r>
              <w:t>Such cases are likely to be rare.</w:t>
            </w:r>
          </w:p>
          <w:p w:rsidR="00646BEA" w:rsidRDefault="00646BEA" w:rsidP="00D00867">
            <w:r>
              <w:t xml:space="preserve">Discuss with you Manager/ Advanced Practitioner on a case by case basis. </w:t>
            </w:r>
          </w:p>
          <w:p w:rsidR="00646BEA" w:rsidRDefault="00D00867" w:rsidP="00D00867">
            <w:r w:rsidRPr="00D90E40">
              <w:rPr>
                <w:noProof/>
                <w:u w:val="single"/>
                <w:lang w:eastAsia="en-GB"/>
              </w:rPr>
              <mc:AlternateContent>
                <mc:Choice Requires="wps">
                  <w:drawing>
                    <wp:anchor distT="0" distB="0" distL="114300" distR="114300" simplePos="0" relativeHeight="251684352" behindDoc="0" locked="0" layoutInCell="1" allowOverlap="1" wp14:anchorId="36137AF4" wp14:editId="2460B583">
                      <wp:simplePos x="0" y="0"/>
                      <wp:positionH relativeFrom="column">
                        <wp:posOffset>4622800</wp:posOffset>
                      </wp:positionH>
                      <wp:positionV relativeFrom="paragraph">
                        <wp:posOffset>232979</wp:posOffset>
                      </wp:positionV>
                      <wp:extent cx="1019810" cy="243840"/>
                      <wp:effectExtent l="6350" t="8255" r="2540" b="5080"/>
                      <wp:wrapNone/>
                      <wp:docPr id="14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37AF4" id="_x0000_s1051" type="#_x0000_t202" style="position:absolute;left:0;text-align:left;margin-left:364pt;margin-top:18.35pt;width:80.3pt;height:19.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Legal advice may need to be sought.</w:t>
            </w:r>
          </w:p>
          <w:p w:rsidR="00646BEA" w:rsidRPr="00AE62F6" w:rsidRDefault="00646BEA" w:rsidP="00D00867"/>
        </w:tc>
      </w:tr>
      <w:tr w:rsidR="00646BEA" w:rsidTr="00D00867">
        <w:trPr>
          <w:cantSplit/>
        </w:trPr>
        <w:tc>
          <w:tcPr>
            <w:tcW w:w="10485" w:type="dxa"/>
            <w:shd w:val="clear" w:color="auto" w:fill="D5F7FF"/>
          </w:tcPr>
          <w:p w:rsidR="00646BEA" w:rsidRDefault="00646BEA" w:rsidP="00D00867">
            <w:pPr>
              <w:rPr>
                <w:b/>
                <w:u w:val="single"/>
              </w:rPr>
            </w:pPr>
            <w:bookmarkStart w:id="57" w:name="Blue7e"/>
            <w:r>
              <w:rPr>
                <w:b/>
                <w:u w:val="single"/>
              </w:rPr>
              <w:t>Is the 'cared for' in prison</w:t>
            </w:r>
          </w:p>
          <w:bookmarkEnd w:id="57"/>
          <w:p w:rsidR="00646BEA" w:rsidRPr="00274BF3" w:rsidRDefault="00646BEA" w:rsidP="00D00867"/>
          <w:p w:rsidR="00646BEA" w:rsidRPr="00274BF3" w:rsidRDefault="00646BEA" w:rsidP="00D00867">
            <w:r w:rsidRPr="00274BF3">
              <w:t>If the 'cared for' is in a prison in Lancashire, then any request for a carers assessment would be the responsibility of Lancashire County Council.</w:t>
            </w:r>
          </w:p>
          <w:p w:rsidR="00646BEA" w:rsidRPr="00274BF3" w:rsidRDefault="00646BEA" w:rsidP="00D00867"/>
          <w:p w:rsidR="00646BEA" w:rsidRPr="00274BF3" w:rsidRDefault="00646BEA" w:rsidP="00D00867">
            <w:pPr>
              <w:rPr>
                <w:rFonts w:eastAsia="Times New Roman"/>
              </w:rPr>
            </w:pPr>
            <w:r w:rsidRPr="00274BF3">
              <w:t xml:space="preserve">However, Section 76 of the Care Act </w:t>
            </w:r>
            <w:r w:rsidRPr="00274BF3">
              <w:rPr>
                <w:rFonts w:eastAsiaTheme="minorEastAsia"/>
                <w:kern w:val="24"/>
                <w:lang w:val="en-US"/>
              </w:rPr>
              <w:t xml:space="preserve">that a person caring for an adult in prison has the same rights as a </w:t>
            </w:r>
            <w:r w:rsidRPr="00274BF3">
              <w:rPr>
                <w:rFonts w:eastAsia="Times New Roman"/>
              </w:rPr>
              <w:t>carer under the act.</w:t>
            </w:r>
            <w:r w:rsidR="00F91D1F">
              <w:rPr>
                <w:rFonts w:eastAsia="Times New Roman"/>
              </w:rPr>
              <w:t xml:space="preserve"> </w:t>
            </w:r>
            <w:r w:rsidRPr="00274BF3">
              <w:rPr>
                <w:rFonts w:eastAsia="Times New Roman"/>
              </w:rPr>
              <w:t xml:space="preserve"> Therefore a staff member of the prison or fellow inmate can assist with some aspects of establishment routine, e.g. assisting an individual to mobilise to the dining table but assistance such as 'personal care' should not be provided by such individuals. </w:t>
            </w:r>
            <w:r w:rsidR="00F91D1F">
              <w:rPr>
                <w:rFonts w:eastAsia="Times New Roman"/>
              </w:rPr>
              <w:t xml:space="preserve"> </w:t>
            </w:r>
            <w:r w:rsidRPr="00274BF3">
              <w:rPr>
                <w:rFonts w:eastAsia="Times New Roman"/>
              </w:rPr>
              <w:t>Therefore it is very unlikely that a carer</w:t>
            </w:r>
            <w:r w:rsidR="00FE6197">
              <w:rPr>
                <w:rFonts w:eastAsia="Times New Roman"/>
              </w:rPr>
              <w:t>'</w:t>
            </w:r>
            <w:r w:rsidRPr="00274BF3">
              <w:rPr>
                <w:rFonts w:eastAsia="Times New Roman"/>
              </w:rPr>
              <w:t>s assessment would be required.</w:t>
            </w:r>
          </w:p>
          <w:p w:rsidR="00646BEA" w:rsidRPr="00274BF3" w:rsidRDefault="00646BEA" w:rsidP="00D00867">
            <w:pPr>
              <w:rPr>
                <w:rFonts w:eastAsia="Times New Roman"/>
              </w:rPr>
            </w:pPr>
          </w:p>
          <w:p w:rsidR="00646BEA" w:rsidRPr="00274BF3" w:rsidRDefault="00646BEA" w:rsidP="00D00867">
            <w:r w:rsidRPr="00274BF3">
              <w:rPr>
                <w:rFonts w:eastAsia="Times New Roman"/>
              </w:rPr>
              <w:t xml:space="preserve">If a request was made by family member for a carers assessment then Care Act </w:t>
            </w:r>
            <w:proofErr w:type="gramStart"/>
            <w:r w:rsidRPr="00274BF3">
              <w:rPr>
                <w:rFonts w:eastAsia="Times New Roman"/>
              </w:rPr>
              <w:t>S13(</w:t>
            </w:r>
            <w:proofErr w:type="gramEnd"/>
            <w:r w:rsidRPr="00274BF3">
              <w:rPr>
                <w:rFonts w:eastAsia="Times New Roman"/>
              </w:rPr>
              <w:t xml:space="preserve">5) would need to be followed. </w:t>
            </w:r>
            <w:r w:rsidR="00F91D1F">
              <w:rPr>
                <w:rFonts w:eastAsia="Times New Roman"/>
              </w:rPr>
              <w:t xml:space="preserve"> </w:t>
            </w:r>
            <w:r w:rsidRPr="00274BF3">
              <w:rPr>
                <w:rFonts w:eastAsia="Times New Roman"/>
              </w:rPr>
              <w:t>If receiving such a request seek advice from your Manager/ Advanced Practitioner and if necessary seek Legal advice.</w:t>
            </w:r>
          </w:p>
          <w:p w:rsidR="00646BEA" w:rsidRPr="00274BF3" w:rsidRDefault="00646BEA" w:rsidP="00D00867"/>
          <w:p w:rsidR="00646BEA" w:rsidRPr="00A857F9" w:rsidRDefault="00D00867" w:rsidP="00D00867">
            <w:pPr>
              <w:rPr>
                <w:b/>
              </w:rPr>
            </w:pPr>
            <w:r w:rsidRPr="00A857F9">
              <w:rPr>
                <w:noProof/>
                <w:u w:val="single"/>
                <w:lang w:eastAsia="en-GB"/>
              </w:rPr>
              <mc:AlternateContent>
                <mc:Choice Requires="wps">
                  <w:drawing>
                    <wp:anchor distT="0" distB="0" distL="114300" distR="114300" simplePos="0" relativeHeight="251685376" behindDoc="0" locked="0" layoutInCell="1" allowOverlap="1" wp14:anchorId="2D203862" wp14:editId="481FE09E">
                      <wp:simplePos x="0" y="0"/>
                      <wp:positionH relativeFrom="column">
                        <wp:posOffset>4622800</wp:posOffset>
                      </wp:positionH>
                      <wp:positionV relativeFrom="paragraph">
                        <wp:posOffset>218580</wp:posOffset>
                      </wp:positionV>
                      <wp:extent cx="1019810" cy="243840"/>
                      <wp:effectExtent l="6350" t="8255" r="2540" b="5080"/>
                      <wp:wrapNone/>
                      <wp:docPr id="14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03862" id="_x0000_s1052" type="#_x0000_t202" style="position:absolute;left:0;text-align:left;margin-left:364pt;margin-top:17.2pt;width:80.3pt;height:1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274BF3">
              <w:t>(see Chapter 17 of Care Act Statutory Guidance)</w:t>
            </w:r>
          </w:p>
          <w:p w:rsidR="00646BEA" w:rsidRDefault="00646BEA" w:rsidP="00D00867">
            <w:pPr>
              <w:rPr>
                <w:b/>
                <w:u w:val="single"/>
              </w:rPr>
            </w:pPr>
          </w:p>
        </w:tc>
      </w:tr>
    </w:tbl>
    <w:p w:rsidR="00646BEA" w:rsidRDefault="00646BEA" w:rsidP="00D00867">
      <w:pPr>
        <w:tabs>
          <w:tab w:val="left" w:pos="2127"/>
        </w:tabs>
      </w:pPr>
    </w:p>
    <w:p w:rsidR="00646BEA" w:rsidRDefault="00646BEA" w:rsidP="00D00867">
      <w:pPr>
        <w:tabs>
          <w:tab w:val="left" w:pos="2127"/>
        </w:tabs>
      </w:pPr>
    </w:p>
    <w:p w:rsidR="00D00867" w:rsidRDefault="00D00867" w:rsidP="00D00867">
      <w:pPr>
        <w:autoSpaceDE/>
        <w:autoSpaceDN/>
        <w:adjustRightInd/>
        <w:spacing w:after="0"/>
        <w:jc w:val="left"/>
        <w:rPr>
          <w:b/>
        </w:rPr>
      </w:pPr>
      <w:r>
        <w:rPr>
          <w:b/>
        </w:rPr>
        <w:br w:type="page"/>
      </w:r>
    </w:p>
    <w:p w:rsidR="00646BEA" w:rsidRPr="00FC466F" w:rsidRDefault="00646BEA" w:rsidP="004F4BA8">
      <w:pPr>
        <w:pStyle w:val="Normal-indent"/>
        <w:rPr>
          <w:rFonts w:cs="Arial"/>
        </w:rPr>
      </w:pPr>
      <w:bookmarkStart w:id="58" w:name="_Toc429143735"/>
      <w:r w:rsidRPr="00FC466F">
        <w:rPr>
          <w:rFonts w:cs="Arial"/>
        </w:rPr>
        <w:lastRenderedPageBreak/>
        <w:t>Is the person without a settled place of residence?</w:t>
      </w:r>
      <w:bookmarkEnd w:id="58"/>
    </w:p>
    <w:tbl>
      <w:tblPr>
        <w:tblStyle w:val="TableGrid"/>
        <w:tblW w:w="0" w:type="auto"/>
        <w:tblLook w:val="04A0" w:firstRow="1" w:lastRow="0" w:firstColumn="1" w:lastColumn="0" w:noHBand="0" w:noVBand="1"/>
      </w:tblPr>
      <w:tblGrid>
        <w:gridCol w:w="9010"/>
      </w:tblGrid>
      <w:tr w:rsidR="00646BEA" w:rsidRPr="00FC466F" w:rsidTr="00915A8F">
        <w:trPr>
          <w:cantSplit/>
        </w:trPr>
        <w:tc>
          <w:tcPr>
            <w:tcW w:w="10422" w:type="dxa"/>
            <w:shd w:val="clear" w:color="auto" w:fill="02A4CA"/>
          </w:tcPr>
          <w:p w:rsidR="00646BEA" w:rsidRPr="00FC466F" w:rsidRDefault="00646BEA" w:rsidP="00D00867">
            <w:pPr>
              <w:rPr>
                <w:rFonts w:cs="Arial"/>
                <w:b/>
              </w:rPr>
            </w:pPr>
            <w:bookmarkStart w:id="59" w:name="Blue8a"/>
            <w:r w:rsidRPr="00FC466F">
              <w:rPr>
                <w:rFonts w:cs="Arial"/>
                <w:b/>
                <w:u w:val="single"/>
              </w:rPr>
              <w:t>No Settled Residence</w:t>
            </w:r>
            <w:bookmarkEnd w:id="59"/>
            <w:r w:rsidRPr="00FC466F">
              <w:rPr>
                <w:rFonts w:cs="Arial"/>
                <w:b/>
              </w:rPr>
              <w:t xml:space="preserve">:  </w:t>
            </w:r>
          </w:p>
          <w:p w:rsidR="00646BEA" w:rsidRPr="00FC466F" w:rsidRDefault="00646BEA" w:rsidP="00D00867">
            <w:pPr>
              <w:rPr>
                <w:rFonts w:cs="Arial"/>
              </w:rPr>
            </w:pPr>
          </w:p>
          <w:p w:rsidR="00646BEA" w:rsidRPr="00FC466F" w:rsidRDefault="00646BEA" w:rsidP="00D00867">
            <w:pPr>
              <w:rPr>
                <w:rFonts w:cs="Arial"/>
              </w:rPr>
            </w:pPr>
            <w:r w:rsidRPr="00FC466F">
              <w:rPr>
                <w:rFonts w:cs="Arial"/>
              </w:rPr>
              <w:t>If a person has more than one home and divides their time between those homes the Local Authority should try to decide on the facts of the case where the person is ordinarily resident (para 26 DoH guidance)</w:t>
            </w:r>
          </w:p>
          <w:p w:rsidR="00646BEA" w:rsidRPr="00FC466F" w:rsidRDefault="00646BEA" w:rsidP="00D00867">
            <w:pPr>
              <w:rPr>
                <w:rFonts w:cs="Arial"/>
                <w:highlight w:val="magenta"/>
              </w:rPr>
            </w:pPr>
          </w:p>
          <w:p w:rsidR="00646BEA" w:rsidRPr="00FC466F" w:rsidRDefault="00646BEA" w:rsidP="00D00867">
            <w:pPr>
              <w:rPr>
                <w:rFonts w:cs="Arial"/>
              </w:rPr>
            </w:pPr>
            <w:r w:rsidRPr="00FC466F">
              <w:rPr>
                <w:rFonts w:cs="Arial"/>
              </w:rPr>
              <w:t xml:space="preserve">It will be rare for someone to have no settled place of residence. </w:t>
            </w:r>
            <w:r w:rsidR="00F91D1F" w:rsidRPr="00FC466F">
              <w:rPr>
                <w:rFonts w:cs="Arial"/>
              </w:rPr>
              <w:t xml:space="preserve"> </w:t>
            </w:r>
            <w:r w:rsidRPr="00FC466F">
              <w:rPr>
                <w:rFonts w:cs="Arial"/>
              </w:rPr>
              <w:t>If a person without settled residence is in urgent need of care and support the local authority in which they are physically resident has a duty to meet that need (para 47 to 50 of the DoH guidance) (Care Act Statutory Guidance para 19.23)</w:t>
            </w:r>
          </w:p>
          <w:p w:rsidR="00646BEA" w:rsidRPr="00FC466F" w:rsidRDefault="00646BEA" w:rsidP="00D00867">
            <w:pPr>
              <w:rPr>
                <w:rFonts w:cs="Arial"/>
              </w:rPr>
            </w:pPr>
            <w:r w:rsidRPr="00FC466F">
              <w:rPr>
                <w:rFonts w:cs="Arial"/>
              </w:rPr>
              <w:t xml:space="preserve"> S 18 &amp; S 20 Care Act 2005 states that it is highly likely that a person physically present within Lancashire with no settled residence (prior to moving to Lancashire) would become Ordinarily resident within Lancashire. </w:t>
            </w:r>
          </w:p>
          <w:p w:rsidR="00646BEA" w:rsidRPr="00FC466F" w:rsidRDefault="00646BEA" w:rsidP="00D00867">
            <w:pPr>
              <w:rPr>
                <w:rFonts w:cs="Arial"/>
              </w:rPr>
            </w:pPr>
          </w:p>
          <w:p w:rsidR="00646BEA" w:rsidRPr="00FC466F" w:rsidRDefault="00D00867" w:rsidP="00D00867">
            <w:pPr>
              <w:rPr>
                <w:rFonts w:cs="Arial"/>
              </w:rPr>
            </w:pPr>
            <w:r w:rsidRPr="00FC466F">
              <w:rPr>
                <w:rFonts w:cs="Arial"/>
                <w:noProof/>
                <w:u w:val="single"/>
                <w:lang w:eastAsia="en-GB"/>
              </w:rPr>
              <mc:AlternateContent>
                <mc:Choice Requires="wps">
                  <w:drawing>
                    <wp:anchor distT="0" distB="0" distL="114300" distR="114300" simplePos="0" relativeHeight="251686400" behindDoc="0" locked="0" layoutInCell="1" allowOverlap="1" wp14:anchorId="09F8DF26" wp14:editId="2B956ECD">
                      <wp:simplePos x="0" y="0"/>
                      <wp:positionH relativeFrom="column">
                        <wp:posOffset>4596509</wp:posOffset>
                      </wp:positionH>
                      <wp:positionV relativeFrom="paragraph">
                        <wp:posOffset>1999871</wp:posOffset>
                      </wp:positionV>
                      <wp:extent cx="1019810" cy="243840"/>
                      <wp:effectExtent l="6350" t="8255" r="2540" b="5080"/>
                      <wp:wrapNone/>
                      <wp:docPr id="14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8DF26" id="_x0000_s1053" type="#_x0000_t202" style="position:absolute;left:0;text-align:left;margin-left:361.95pt;margin-top:157.45pt;width:80.3pt;height:19.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R5lwIAADc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FC466F">
              <w:rPr>
                <w:rFonts w:cs="Arial"/>
              </w:rPr>
              <w:t xml:space="preserve">A local authority may conclude that a person arriving from abroad is of no settled residence. </w:t>
            </w:r>
            <w:r w:rsidR="00F91D1F" w:rsidRPr="00FC466F">
              <w:rPr>
                <w:rFonts w:cs="Arial"/>
              </w:rPr>
              <w:t xml:space="preserve"> </w:t>
            </w:r>
            <w:r w:rsidR="00646BEA" w:rsidRPr="00FC466F">
              <w:rPr>
                <w:rFonts w:cs="Arial"/>
              </w:rPr>
              <w:t xml:space="preserve">British citizens returning to England after a period of residing abroad (who had given up their previous home in this country) are entitled to an assessment as soon as they return if they appear to have needs for care and support. </w:t>
            </w:r>
            <w:r w:rsidR="00F91D1F" w:rsidRPr="00FC466F">
              <w:rPr>
                <w:rFonts w:cs="Arial"/>
              </w:rPr>
              <w:t xml:space="preserve"> </w:t>
            </w:r>
            <w:r w:rsidR="00646BEA" w:rsidRPr="00FC466F">
              <w:rPr>
                <w:rFonts w:cs="Arial"/>
              </w:rPr>
              <w:t xml:space="preserve">A returning British citizen would usually acquire an ordinary residence in the area in which they chose to locate, if their intention was to stay living there for settled purposes. </w:t>
            </w:r>
            <w:r w:rsidR="00F91D1F" w:rsidRPr="00FC466F">
              <w:rPr>
                <w:rFonts w:cs="Arial"/>
              </w:rPr>
              <w:t xml:space="preserve"> </w:t>
            </w:r>
            <w:r w:rsidR="00646BEA" w:rsidRPr="00FC466F">
              <w:rPr>
                <w:rFonts w:cs="Arial"/>
              </w:rPr>
              <w:t>There is no minimum period in which a person has to be living in a particular place for them to be considered ordinarily resident there, because it depends on the nature and quality of the connection with the new place.</w:t>
            </w:r>
            <w:r w:rsidR="00F91D1F" w:rsidRPr="00FC466F">
              <w:rPr>
                <w:rFonts w:cs="Arial"/>
              </w:rPr>
              <w:t xml:space="preserve">  </w:t>
            </w:r>
            <w:r w:rsidR="00646BEA" w:rsidRPr="00FC466F">
              <w:rPr>
                <w:rFonts w:cs="Arial"/>
              </w:rPr>
              <w:t>For more details on British citizens returning to England after a period of living abroad, see Care Act Statutory Guidance Annex H6 page 477.</w:t>
            </w:r>
          </w:p>
          <w:p w:rsidR="00646BEA" w:rsidRPr="00FC466F" w:rsidRDefault="00646BEA" w:rsidP="00D00867">
            <w:pPr>
              <w:rPr>
                <w:rFonts w:cs="Arial"/>
              </w:rPr>
            </w:pPr>
          </w:p>
        </w:tc>
      </w:tr>
    </w:tbl>
    <w:p w:rsidR="00646BEA" w:rsidRPr="00FC466F" w:rsidRDefault="00646BEA" w:rsidP="00D00867">
      <w:pPr>
        <w:rPr>
          <w:rFonts w:cs="Arial"/>
          <w:b/>
        </w:rPr>
      </w:pPr>
    </w:p>
    <w:p w:rsidR="00646BEA" w:rsidRPr="00FC466F" w:rsidRDefault="00646BEA" w:rsidP="00D00867">
      <w:pPr>
        <w:rPr>
          <w:rFonts w:cs="Arial"/>
          <w:b/>
        </w:rPr>
      </w:pPr>
    </w:p>
    <w:p w:rsidR="00646BEA" w:rsidRDefault="00646BEA" w:rsidP="00D00867">
      <w:pPr>
        <w:rPr>
          <w:b/>
        </w:rPr>
      </w:pPr>
      <w:r>
        <w:rPr>
          <w:b/>
        </w:rPr>
        <w:br w:type="page"/>
      </w:r>
    </w:p>
    <w:p w:rsidR="00646BEA" w:rsidRPr="00C60805" w:rsidRDefault="00646BEA" w:rsidP="004F4BA8">
      <w:pPr>
        <w:pStyle w:val="Normal-indent"/>
      </w:pPr>
      <w:bookmarkStart w:id="60" w:name="_Toc429143736"/>
      <w:r w:rsidRPr="008A3316">
        <w:lastRenderedPageBreak/>
        <w:t xml:space="preserve">Does the person live in permanent residential care </w:t>
      </w:r>
      <w:r>
        <w:t>OUTSIDE</w:t>
      </w:r>
      <w:r w:rsidRPr="008A3316">
        <w:t xml:space="preserve"> of Lancashire?</w:t>
      </w:r>
      <w:bookmarkEnd w:id="60"/>
    </w:p>
    <w:tbl>
      <w:tblPr>
        <w:tblStyle w:val="TableGrid"/>
        <w:tblW w:w="0" w:type="auto"/>
        <w:tblLook w:val="04A0" w:firstRow="1" w:lastRow="0" w:firstColumn="1" w:lastColumn="0" w:noHBand="0" w:noVBand="1"/>
      </w:tblPr>
      <w:tblGrid>
        <w:gridCol w:w="9010"/>
      </w:tblGrid>
      <w:tr w:rsidR="00646BEA" w:rsidTr="00915A8F">
        <w:trPr>
          <w:cantSplit/>
        </w:trPr>
        <w:tc>
          <w:tcPr>
            <w:tcW w:w="10422" w:type="dxa"/>
            <w:tcBorders>
              <w:bottom w:val="single" w:sz="4" w:space="0" w:color="auto"/>
            </w:tcBorders>
            <w:shd w:val="clear" w:color="auto" w:fill="76923C" w:themeFill="accent3" w:themeFillShade="BF"/>
          </w:tcPr>
          <w:p w:rsidR="00646BEA" w:rsidRDefault="00646BEA" w:rsidP="00D00867">
            <w:bookmarkStart w:id="61" w:name="Green1a"/>
            <w:r w:rsidRPr="002F2508">
              <w:rPr>
                <w:b/>
                <w:u w:val="single"/>
              </w:rPr>
              <w:t>Is the person self-funding in residential placement outside of Lancashire</w:t>
            </w:r>
            <w:r w:rsidRPr="002F2508">
              <w:rPr>
                <w:b/>
              </w:rPr>
              <w:t>?</w:t>
            </w:r>
            <w:r>
              <w:t xml:space="preserve"> (para 72 to 76 of DoH guidance)</w:t>
            </w:r>
          </w:p>
          <w:bookmarkEnd w:id="61"/>
          <w:p w:rsidR="00646BEA" w:rsidRDefault="00646BEA" w:rsidP="00D00867"/>
          <w:p w:rsidR="00646BEA" w:rsidRDefault="00646BEA" w:rsidP="00D00867">
            <w:r>
              <w:t>A person who moved to permanent residential care under a private agreement will usually be ordinarily resident in the area where the residential home is based, even if Lancashire gave advice and some information prior to a move into the residential placement.</w:t>
            </w:r>
          </w:p>
          <w:p w:rsidR="00646BEA" w:rsidRDefault="00646BEA" w:rsidP="00D00867"/>
          <w:p w:rsidR="00646BEA" w:rsidRDefault="00646BEA" w:rsidP="00D00867">
            <w:r>
              <w:t>If Lancashire</w:t>
            </w:r>
            <w:r w:rsidR="000F6E23">
              <w:t xml:space="preserve"> County Council</w:t>
            </w:r>
            <w:r>
              <w:t xml:space="preserve"> funded the first 12 weeks of the placement under the property disregard rules the person </w:t>
            </w:r>
            <w:r w:rsidRPr="00394A08">
              <w:rPr>
                <w:u w:val="single"/>
              </w:rPr>
              <w:t>may</w:t>
            </w:r>
            <w:r>
              <w:t xml:space="preserve"> still acquire ordinary residence in the new area (para 84 to 86 of DoH Guidance).  Care Act Statutory Guidance (Annex H3, page 472) advises this would occur when an individual becomes self-funding, this includes declining other possible funding assistance from the originating (Lancashire) authority, such as a Deferred Payment Agreement.</w:t>
            </w:r>
          </w:p>
          <w:p w:rsidR="00646BEA" w:rsidRDefault="00646BEA" w:rsidP="00D00867"/>
          <w:p w:rsidR="00646BEA" w:rsidRDefault="00646BEA" w:rsidP="00D00867">
            <w:r>
              <w:t xml:space="preserve">During the 12 week disregard period, an authority (Lancashire) should be offering a Deferred Payment Agreement to those who qualify. </w:t>
            </w:r>
            <w:r w:rsidR="00F91D1F">
              <w:t xml:space="preserve"> </w:t>
            </w:r>
            <w:r>
              <w:t>If the person accepts a deferred payment agreement from Lancashire Local Authority after the 12 week property disregard period then the individual remains the responsibility of Lancashire Local Authority until the Deferred Payment Agreement is concluded (Care Act Statutory Guidance Annex H2, page 471)</w:t>
            </w:r>
          </w:p>
          <w:p w:rsidR="00646BEA" w:rsidRDefault="00646BEA" w:rsidP="00D00867"/>
          <w:p w:rsidR="00646BEA" w:rsidRDefault="00D00867" w:rsidP="00D00867">
            <w:r w:rsidRPr="00D90E40">
              <w:rPr>
                <w:noProof/>
                <w:u w:val="single"/>
                <w:lang w:eastAsia="en-GB"/>
              </w:rPr>
              <mc:AlternateContent>
                <mc:Choice Requires="wps">
                  <w:drawing>
                    <wp:anchor distT="0" distB="0" distL="114300" distR="114300" simplePos="0" relativeHeight="251687424" behindDoc="0" locked="0" layoutInCell="1" allowOverlap="1" wp14:anchorId="1EC87894" wp14:editId="0BC691E5">
                      <wp:simplePos x="0" y="0"/>
                      <wp:positionH relativeFrom="column">
                        <wp:posOffset>4624705</wp:posOffset>
                      </wp:positionH>
                      <wp:positionV relativeFrom="paragraph">
                        <wp:posOffset>1114557</wp:posOffset>
                      </wp:positionV>
                      <wp:extent cx="1019810" cy="243840"/>
                      <wp:effectExtent l="6350" t="8255" r="2540" b="5080"/>
                      <wp:wrapNone/>
                      <wp:docPr id="14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87894" id="_x0000_s1054" type="#_x0000_t202" style="position:absolute;left:0;text-align:left;margin-left:364.15pt;margin-top:87.75pt;width:80.3pt;height:19.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CVlg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 xml:space="preserve">If the person did not have capacity to enter into the private arrangement to pay the home fees and in the absence of anyone else Lancashire made the arrangement then the person remains ordinarily resident in Lancashire because we have made arrangements for their accommodation. </w:t>
            </w:r>
            <w:r w:rsidR="00F91D1F">
              <w:t xml:space="preserve"> </w:t>
            </w:r>
            <w:r w:rsidR="00646BEA">
              <w:t>However, there ought to have been a Best Interests Meeting prior to this and a decision made and evidenced as to why such a move was in the individuals' Best interests.</w:t>
            </w:r>
          </w:p>
          <w:p w:rsidR="00646BEA" w:rsidRDefault="00646BEA" w:rsidP="00D00867">
            <w:pPr>
              <w:tabs>
                <w:tab w:val="left" w:pos="7938"/>
                <w:tab w:val="left" w:pos="12051"/>
              </w:tabs>
            </w:pPr>
          </w:p>
        </w:tc>
      </w:tr>
      <w:tr w:rsidR="00646BEA" w:rsidTr="00915A8F">
        <w:trPr>
          <w:cantSplit/>
        </w:trPr>
        <w:tc>
          <w:tcPr>
            <w:tcW w:w="10422" w:type="dxa"/>
            <w:tcBorders>
              <w:bottom w:val="single" w:sz="4" w:space="0" w:color="auto"/>
            </w:tcBorders>
            <w:shd w:val="clear" w:color="auto" w:fill="87A846"/>
          </w:tcPr>
          <w:p w:rsidR="00646BEA" w:rsidRDefault="00646BEA" w:rsidP="00D00867">
            <w:bookmarkStart w:id="62" w:name="Green1b"/>
            <w:r w:rsidRPr="002F2508">
              <w:rPr>
                <w:b/>
                <w:u w:val="single"/>
              </w:rPr>
              <w:lastRenderedPageBreak/>
              <w:t>Is the person being funded by Lancashire</w:t>
            </w:r>
            <w:r w:rsidR="000F6E23">
              <w:rPr>
                <w:b/>
                <w:u w:val="single"/>
              </w:rPr>
              <w:t xml:space="preserve"> County Council</w:t>
            </w:r>
            <w:r w:rsidRPr="002F2508">
              <w:rPr>
                <w:b/>
                <w:u w:val="single"/>
              </w:rPr>
              <w:t xml:space="preserve"> in a residential placement outside of Lancashire</w:t>
            </w:r>
            <w:r w:rsidRPr="002F2508">
              <w:rPr>
                <w:b/>
              </w:rPr>
              <w:t>?</w:t>
            </w:r>
            <w:r>
              <w:t xml:space="preserve"> (Para 55 to 59 of DoH guidance) (see Care Act Statutory Guidance pages 346 - 348)</w:t>
            </w:r>
          </w:p>
          <w:bookmarkEnd w:id="62"/>
          <w:p w:rsidR="00646BEA" w:rsidRDefault="00646BEA" w:rsidP="00D00867"/>
          <w:p w:rsidR="00646BEA" w:rsidRDefault="00646BEA" w:rsidP="00D00867">
            <w:r>
              <w:t>If Lancashire</w:t>
            </w:r>
            <w:r w:rsidR="000F6E23">
              <w:t xml:space="preserve"> County Council</w:t>
            </w:r>
            <w:r>
              <w:t xml:space="preserve"> has made arrangements for the provision of residential accommodation the person is deemed to be ordinarily resident in the area where they were ordinarily resident immediately before the residential accommodation was provided.  The host Local Authority should be informed that we are placing someone in their area. </w:t>
            </w:r>
            <w:r w:rsidR="00F91D1F">
              <w:t xml:space="preserve"> </w:t>
            </w:r>
            <w:r>
              <w:t>Lancashire</w:t>
            </w:r>
            <w:r w:rsidR="000F6E23">
              <w:t xml:space="preserve"> County Council</w:t>
            </w:r>
            <w:r>
              <w:t xml:space="preserve"> will continue to be the responsible Authority.  </w:t>
            </w:r>
          </w:p>
          <w:p w:rsidR="00646BEA" w:rsidRDefault="00646BEA" w:rsidP="00D00867"/>
          <w:p w:rsidR="00646BEA" w:rsidRDefault="00646BEA" w:rsidP="00D00867">
            <w:r>
              <w:t>If the person chooses to leave residential accommodation a new ordinary residence decision will be made depending on the facts of their new situation, if it is a move to alternative 'specified accommodation' the originating authority would remain responsible for the person- this would be the same if a best Interests decision has made.</w:t>
            </w:r>
          </w:p>
          <w:p w:rsidR="00646BEA" w:rsidRDefault="00646BEA" w:rsidP="00D00867">
            <w:pPr>
              <w:pStyle w:val="ListParagraph"/>
              <w:ind w:left="0"/>
            </w:pPr>
          </w:p>
          <w:p w:rsidR="00646BEA" w:rsidRDefault="00646BEA" w:rsidP="00D00867">
            <w:pPr>
              <w:tabs>
                <w:tab w:val="left" w:pos="7938"/>
                <w:tab w:val="left" w:pos="12051"/>
              </w:tabs>
            </w:pPr>
            <w:r>
              <w:t>If the person is detained under section 3 of the Mental Health Act and becomes entitled to s117 aftercare then the Local Authority where the person was resident immediately prior to the Section 3 admission will become responsible for their aftercare (para 179 to 189 DoH guidance)</w:t>
            </w:r>
          </w:p>
          <w:p w:rsidR="00646BEA" w:rsidRDefault="00646BEA" w:rsidP="00D00867">
            <w:pPr>
              <w:tabs>
                <w:tab w:val="left" w:pos="7938"/>
                <w:tab w:val="left" w:pos="12051"/>
              </w:tabs>
            </w:pPr>
          </w:p>
          <w:p w:rsidR="00646BEA" w:rsidRDefault="00646BEA" w:rsidP="00D00867">
            <w:r>
              <w:t>Any other needs outside S117 Aftercare would remain the responsibility of Lancashire</w:t>
            </w:r>
            <w:r w:rsidR="000F6E23">
              <w:t xml:space="preserve"> County Council</w:t>
            </w:r>
            <w:r>
              <w:t xml:space="preserve"> (the 'first') authority.</w:t>
            </w:r>
          </w:p>
          <w:p w:rsidR="00646BEA" w:rsidRDefault="00D00867"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88448" behindDoc="0" locked="0" layoutInCell="1" allowOverlap="1" wp14:anchorId="5BD7C6A5" wp14:editId="7FEC9A94">
                      <wp:simplePos x="0" y="0"/>
                      <wp:positionH relativeFrom="column">
                        <wp:posOffset>4627245</wp:posOffset>
                      </wp:positionH>
                      <wp:positionV relativeFrom="paragraph">
                        <wp:posOffset>-635</wp:posOffset>
                      </wp:positionV>
                      <wp:extent cx="1019810" cy="243840"/>
                      <wp:effectExtent l="6350" t="8255" r="2540" b="5080"/>
                      <wp:wrapNone/>
                      <wp:docPr id="14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7C6A5" id="_x0000_s1055" type="#_x0000_t202" style="position:absolute;left:0;text-align:left;margin-left:364.35pt;margin-top:-.05pt;width:80.3pt;height:19.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h7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p>
        </w:tc>
      </w:tr>
      <w:tr w:rsidR="00646BEA" w:rsidTr="00915A8F">
        <w:trPr>
          <w:cantSplit/>
        </w:trPr>
        <w:tc>
          <w:tcPr>
            <w:tcW w:w="10422" w:type="dxa"/>
            <w:tcBorders>
              <w:bottom w:val="single" w:sz="4" w:space="0" w:color="auto"/>
            </w:tcBorders>
            <w:shd w:val="clear" w:color="auto" w:fill="9ABB59"/>
          </w:tcPr>
          <w:p w:rsidR="00646BEA" w:rsidRPr="002F2508" w:rsidRDefault="00646BEA" w:rsidP="00D00867">
            <w:pPr>
              <w:rPr>
                <w:b/>
                <w:u w:val="single"/>
              </w:rPr>
            </w:pPr>
            <w:bookmarkStart w:id="63" w:name="Green1c"/>
            <w:r w:rsidRPr="002F2508">
              <w:rPr>
                <w:b/>
                <w:u w:val="single"/>
              </w:rPr>
              <w:t>Is the person being funded by another Local Authority?</w:t>
            </w:r>
          </w:p>
          <w:p w:rsidR="00646BEA" w:rsidRDefault="00646BEA" w:rsidP="00D00867">
            <w:r>
              <w:t>(see Care Act Statutory Guidance Chapters 19 &amp; 20)</w:t>
            </w:r>
          </w:p>
          <w:bookmarkEnd w:id="63"/>
          <w:p w:rsidR="00646BEA" w:rsidRDefault="00646BEA" w:rsidP="00D00867">
            <w:pPr>
              <w:rPr>
                <w:u w:val="single"/>
              </w:rPr>
            </w:pPr>
          </w:p>
          <w:p w:rsidR="00646BEA" w:rsidRDefault="00646BEA" w:rsidP="00D00867">
            <w:r>
              <w:t xml:space="preserve">This person is ordinarily resident in the area of the funding authority.  </w:t>
            </w:r>
            <w:r w:rsidRPr="00A73070">
              <w:t xml:space="preserve">However if they want to move to a </w:t>
            </w:r>
            <w:r>
              <w:t xml:space="preserve">'non-specified' </w:t>
            </w:r>
            <w:r w:rsidRPr="00A73070">
              <w:t>community placement in Lancashire we may have responsibility for them in the future and should be involved in an assessment of their social care needs.</w:t>
            </w:r>
            <w:r w:rsidR="00F91D1F">
              <w:t xml:space="preserve">  </w:t>
            </w:r>
            <w:r>
              <w:t>(</w:t>
            </w:r>
            <w:r w:rsidR="00FE6197">
              <w:t>Refer</w:t>
            </w:r>
            <w:r>
              <w:t xml:space="preserve"> to Care Act Continuity of Care protocols).</w:t>
            </w:r>
          </w:p>
          <w:p w:rsidR="00646BEA" w:rsidRDefault="00646BEA" w:rsidP="00D00867"/>
          <w:p w:rsidR="00646BEA" w:rsidRDefault="00D00867"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89472" behindDoc="0" locked="0" layoutInCell="1" allowOverlap="1" wp14:anchorId="32F31C86" wp14:editId="339A04CA">
                      <wp:simplePos x="0" y="0"/>
                      <wp:positionH relativeFrom="column">
                        <wp:posOffset>4621530</wp:posOffset>
                      </wp:positionH>
                      <wp:positionV relativeFrom="paragraph">
                        <wp:posOffset>573397</wp:posOffset>
                      </wp:positionV>
                      <wp:extent cx="1019810" cy="243840"/>
                      <wp:effectExtent l="6350" t="8255" r="2540" b="5080"/>
                      <wp:wrapNone/>
                      <wp:docPr id="14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31C86" id="_x0000_s1056" type="#_x0000_t202" style="position:absolute;left:0;text-align:left;margin-left:363.9pt;margin-top:45.15pt;width:80.3pt;height:19.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 xml:space="preserve">If they want to move to a residential or 'specified accommodation' placement in Lancashire and require Local Authority funding then the existing funding authority (first authority) where the person lives or lived should arrange that placement.  </w:t>
            </w:r>
          </w:p>
          <w:p w:rsidR="00646BEA" w:rsidRDefault="00646BEA" w:rsidP="00D00867">
            <w:pPr>
              <w:tabs>
                <w:tab w:val="left" w:pos="7938"/>
                <w:tab w:val="left" w:pos="12051"/>
              </w:tabs>
            </w:pPr>
          </w:p>
        </w:tc>
      </w:tr>
      <w:tr w:rsidR="00646BEA" w:rsidTr="00915A8F">
        <w:trPr>
          <w:cantSplit/>
        </w:trPr>
        <w:tc>
          <w:tcPr>
            <w:tcW w:w="10422" w:type="dxa"/>
            <w:shd w:val="clear" w:color="auto" w:fill="B9D08C"/>
          </w:tcPr>
          <w:p w:rsidR="00646BEA" w:rsidRPr="00E771BC" w:rsidRDefault="00646BEA" w:rsidP="00D00867">
            <w:pPr>
              <w:rPr>
                <w:b/>
              </w:rPr>
            </w:pPr>
            <w:bookmarkStart w:id="64" w:name="Green1d"/>
            <w:r w:rsidRPr="00E771BC">
              <w:rPr>
                <w:b/>
                <w:u w:val="single"/>
              </w:rPr>
              <w:lastRenderedPageBreak/>
              <w:t>Is the person in short term residential care</w:t>
            </w:r>
            <w:r w:rsidRPr="00E771BC">
              <w:rPr>
                <w:b/>
              </w:rPr>
              <w:t>?</w:t>
            </w:r>
          </w:p>
          <w:bookmarkEnd w:id="64"/>
          <w:p w:rsidR="00646BEA" w:rsidRPr="00E771BC" w:rsidRDefault="00646BEA" w:rsidP="00D00867">
            <w:pPr>
              <w:tabs>
                <w:tab w:val="left" w:pos="7938"/>
                <w:tab w:val="left" w:pos="12051"/>
              </w:tabs>
            </w:pPr>
          </w:p>
          <w:p w:rsidR="00646BEA" w:rsidRDefault="00646BEA" w:rsidP="00D00867">
            <w:pPr>
              <w:tabs>
                <w:tab w:val="left" w:pos="7938"/>
                <w:tab w:val="left" w:pos="12051"/>
              </w:tabs>
            </w:pPr>
            <w:r w:rsidRPr="00E771BC">
              <w:t>The decision on Ordinary residence will depend on where they were living prior to the short term placement combined with information about their current funding arrangements and intentions for the future.</w:t>
            </w:r>
          </w:p>
          <w:p w:rsidR="00646BEA" w:rsidRDefault="00915A8F"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90496" behindDoc="0" locked="0" layoutInCell="1" allowOverlap="1" wp14:anchorId="36B6977E" wp14:editId="15DE9C03">
                      <wp:simplePos x="0" y="0"/>
                      <wp:positionH relativeFrom="column">
                        <wp:posOffset>4631055</wp:posOffset>
                      </wp:positionH>
                      <wp:positionV relativeFrom="paragraph">
                        <wp:posOffset>25771</wp:posOffset>
                      </wp:positionV>
                      <wp:extent cx="1019810" cy="237744"/>
                      <wp:effectExtent l="0" t="0" r="0" b="0"/>
                      <wp:wrapNone/>
                      <wp:docPr id="14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3774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6977E" id="_x0000_s1057" type="#_x0000_t202" style="position:absolute;left:0;text-align:left;margin-left:364.65pt;margin-top:2.05pt;width:80.3pt;height:18.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p>
        </w:tc>
      </w:tr>
      <w:tr w:rsidR="00646BEA" w:rsidTr="00915A8F">
        <w:trPr>
          <w:cantSplit/>
        </w:trPr>
        <w:tc>
          <w:tcPr>
            <w:tcW w:w="10422" w:type="dxa"/>
            <w:shd w:val="clear" w:color="auto" w:fill="D7E4BE"/>
          </w:tcPr>
          <w:p w:rsidR="00646BEA" w:rsidRPr="002F2508" w:rsidRDefault="00646BEA" w:rsidP="00D00867">
            <w:pPr>
              <w:rPr>
                <w:b/>
                <w:u w:val="single"/>
              </w:rPr>
            </w:pPr>
            <w:bookmarkStart w:id="65" w:name="Green1e"/>
            <w:r w:rsidRPr="002F2508">
              <w:rPr>
                <w:b/>
                <w:u w:val="single"/>
              </w:rPr>
              <w:t>Is/was the residential placement being funded by NHS Continuing Health Care?</w:t>
            </w:r>
          </w:p>
          <w:bookmarkEnd w:id="65"/>
          <w:p w:rsidR="00646BEA" w:rsidRPr="00E87422" w:rsidRDefault="00646BEA" w:rsidP="00D00867"/>
          <w:p w:rsidR="00646BEA" w:rsidRDefault="00646BEA" w:rsidP="00D00867">
            <w:r w:rsidRPr="00E87422">
              <w:t>- If placement was made on or before 18</w:t>
            </w:r>
            <w:r w:rsidRPr="00E87422">
              <w:rPr>
                <w:vertAlign w:val="superscript"/>
              </w:rPr>
              <w:t>th</w:t>
            </w:r>
            <w:r w:rsidRPr="00E87422">
              <w:t xml:space="preserve"> April 2010 – possibly seek Legal advice (these cases are determined on a case by case basis) (para 115b)</w:t>
            </w:r>
          </w:p>
          <w:p w:rsidR="00646BEA" w:rsidRDefault="00646BEA" w:rsidP="00D00867"/>
          <w:p w:rsidR="00646BEA" w:rsidRPr="00B67F3F" w:rsidRDefault="00D00867" w:rsidP="00D00867">
            <w:r w:rsidRPr="00D90E40">
              <w:rPr>
                <w:noProof/>
                <w:u w:val="single"/>
                <w:lang w:eastAsia="en-GB"/>
              </w:rPr>
              <mc:AlternateContent>
                <mc:Choice Requires="wps">
                  <w:drawing>
                    <wp:anchor distT="0" distB="0" distL="114300" distR="114300" simplePos="0" relativeHeight="251691520" behindDoc="0" locked="0" layoutInCell="1" allowOverlap="1" wp14:anchorId="1813CD66" wp14:editId="4ABB7F45">
                      <wp:simplePos x="0" y="0"/>
                      <wp:positionH relativeFrom="column">
                        <wp:posOffset>4625975</wp:posOffset>
                      </wp:positionH>
                      <wp:positionV relativeFrom="paragraph">
                        <wp:posOffset>1121583</wp:posOffset>
                      </wp:positionV>
                      <wp:extent cx="1019810" cy="274320"/>
                      <wp:effectExtent l="0" t="0" r="0" b="0"/>
                      <wp:wrapNone/>
                      <wp:docPr id="14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3CD66" id="_x0000_s1058" type="#_x0000_t202" style="position:absolute;left:0;text-align:left;margin-left:364.25pt;margin-top:88.3pt;width:80.3pt;height:21.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OSlwIAADc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-if placement was after 19</w:t>
            </w:r>
            <w:r w:rsidR="00646BEA" w:rsidRPr="00E87422">
              <w:rPr>
                <w:vertAlign w:val="superscript"/>
              </w:rPr>
              <w:t>th</w:t>
            </w:r>
            <w:r w:rsidR="00646BEA">
              <w:t xml:space="preserve"> April 2010 then, i</w:t>
            </w:r>
            <w:r w:rsidR="00646BEA" w:rsidRPr="00D50F41">
              <w:t xml:space="preserve">f the NHS was funding the </w:t>
            </w:r>
            <w:r w:rsidR="00646BEA">
              <w:t xml:space="preserve">residential or 'specified accommodation' </w:t>
            </w:r>
            <w:r w:rsidR="00646BEA" w:rsidRPr="00D50F41">
              <w:t xml:space="preserve">placement but following a review the person is no longer entitled to free NHS Continuing Health Care they will be deemed to be ordinarily resident in the Local Authority Area where they were ordinarily resident immediately prior to being provided with NHS Continuing Health Care. </w:t>
            </w:r>
            <w:r w:rsidR="00F91D1F">
              <w:t xml:space="preserve"> </w:t>
            </w:r>
            <w:r w:rsidR="00646BEA" w:rsidRPr="00D50F41">
              <w:t>(para 112 to 115 of the DoH Guidance)</w:t>
            </w:r>
            <w:r w:rsidR="00646BEA" w:rsidRPr="00B67F3F">
              <w:t xml:space="preserve"> </w:t>
            </w:r>
            <w:r w:rsidR="00646BEA">
              <w:t>(Care Act Statutory Guidance Annex H5 pages 475-476)</w:t>
            </w:r>
          </w:p>
          <w:p w:rsidR="00646BEA" w:rsidRDefault="00646BEA" w:rsidP="00D00867"/>
        </w:tc>
      </w:tr>
      <w:tr w:rsidR="00646BEA" w:rsidTr="00915A8F">
        <w:trPr>
          <w:cantSplit/>
        </w:trPr>
        <w:tc>
          <w:tcPr>
            <w:tcW w:w="10422" w:type="dxa"/>
          </w:tcPr>
          <w:p w:rsidR="00646BEA" w:rsidRPr="00757540" w:rsidRDefault="00646BEA" w:rsidP="00D00867">
            <w:pPr>
              <w:rPr>
                <w:b/>
                <w:u w:val="single"/>
              </w:rPr>
            </w:pPr>
            <w:bookmarkStart w:id="66" w:name="Green1f"/>
            <w:r w:rsidRPr="00757540">
              <w:rPr>
                <w:b/>
                <w:u w:val="single"/>
              </w:rPr>
              <w:lastRenderedPageBreak/>
              <w:t>Is/was the placement funded under the Children's Act 1989? (Para 138 to 158 DoH Guidance)</w:t>
            </w:r>
          </w:p>
          <w:bookmarkEnd w:id="66"/>
          <w:p w:rsidR="00646BEA" w:rsidRDefault="00646BEA" w:rsidP="00D00867">
            <w:pPr>
              <w:rPr>
                <w:u w:val="single"/>
              </w:rPr>
            </w:pPr>
          </w:p>
          <w:p w:rsidR="00646BEA" w:rsidRDefault="00646BEA" w:rsidP="00D00867">
            <w:r w:rsidRPr="00554FC6">
              <w:t>If the person is a young person placed in residential accommodation out of area as a child under the Children's Act 1989 then the starting presumption is that they acquire ordinary residence in the area of the placing local authority, however this is not always the case it depends on the facts and such presumption can easily be rebutted.  Consider how long has the person lived in Lancashire, what is their intention for the future, what connections if any do they retain in the placing authority area, (paragraphs 138 to 158 of the National Guidance apply)</w:t>
            </w:r>
            <w:r>
              <w:t>.</w:t>
            </w:r>
          </w:p>
          <w:p w:rsidR="00646BEA" w:rsidRDefault="00646BEA" w:rsidP="00D00867"/>
          <w:p w:rsidR="00646BEA" w:rsidRDefault="00646BEA" w:rsidP="00D00867">
            <w:pPr>
              <w:rPr>
                <w:bCs/>
              </w:rPr>
            </w:pPr>
            <w:r w:rsidRPr="00554FC6">
              <w:rPr>
                <w:bCs/>
              </w:rPr>
              <w:t xml:space="preserve">For example when a young person aged 18 or over who may be entitled to leaving care </w:t>
            </w:r>
            <w:r>
              <w:rPr>
                <w:bCs/>
              </w:rPr>
              <w:t>provisions</w:t>
            </w:r>
            <w:r w:rsidRPr="00554FC6">
              <w:rPr>
                <w:bCs/>
              </w:rPr>
              <w:t xml:space="preserve">, provided by the placing authority under the Children Act 1989 Act. As leaving care services do not include accommodation (with the exception of vacation accommodation if attending college or university and accommodation that is provided in exceptional circumstances). </w:t>
            </w:r>
            <w:r w:rsidR="00F91D1F">
              <w:rPr>
                <w:bCs/>
              </w:rPr>
              <w:t xml:space="preserve"> </w:t>
            </w:r>
            <w:r w:rsidRPr="00554FC6">
              <w:rPr>
                <w:bCs/>
              </w:rPr>
              <w:t xml:space="preserve">If a former relevant child has been placed out of area as a looked after child, and wishes to remain in this area on reaching the age of 18, they may then be found to be ordinarily resident Lancashire. </w:t>
            </w:r>
            <w:r w:rsidR="00F91D1F">
              <w:rPr>
                <w:bCs/>
              </w:rPr>
              <w:t xml:space="preserve"> </w:t>
            </w:r>
            <w:r w:rsidRPr="00554FC6">
              <w:rPr>
                <w:bCs/>
              </w:rPr>
              <w:t>In this situation, their accommodation would be provided by Lancashire but the provision of their leaving care would remain the responsibility of the local authority that had responsibility for them under the 1989 Act.</w:t>
            </w:r>
          </w:p>
          <w:p w:rsidR="00646BEA" w:rsidRPr="00554FC6" w:rsidRDefault="00646BEA" w:rsidP="00D00867">
            <w:pPr>
              <w:rPr>
                <w:highlight w:val="yellow"/>
              </w:rPr>
            </w:pPr>
          </w:p>
          <w:p w:rsidR="00646BEA" w:rsidRDefault="00D00867" w:rsidP="00D00867">
            <w:r w:rsidRPr="00D90E40">
              <w:rPr>
                <w:noProof/>
                <w:u w:val="single"/>
                <w:lang w:eastAsia="en-GB"/>
              </w:rPr>
              <mc:AlternateContent>
                <mc:Choice Requires="wps">
                  <w:drawing>
                    <wp:anchor distT="0" distB="0" distL="114300" distR="114300" simplePos="0" relativeHeight="251692544" behindDoc="0" locked="0" layoutInCell="1" allowOverlap="1" wp14:anchorId="160E6345" wp14:editId="41030271">
                      <wp:simplePos x="0" y="0"/>
                      <wp:positionH relativeFrom="column">
                        <wp:posOffset>4627245</wp:posOffset>
                      </wp:positionH>
                      <wp:positionV relativeFrom="paragraph">
                        <wp:posOffset>526192</wp:posOffset>
                      </wp:positionV>
                      <wp:extent cx="1019810" cy="283210"/>
                      <wp:effectExtent l="0" t="0" r="0" b="0"/>
                      <wp:wrapNone/>
                      <wp:docPr id="14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83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E6345" id="_x0000_s1059" type="#_x0000_t202" style="position:absolute;left:0;text-align:left;margin-left:364.35pt;margin-top:41.45pt;width:80.3pt;height:22.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Please note, the Local Authority responsible for leaving care services will remain that in which the young person is Ordinary Resident for the purposes of the Children's Act.</w:t>
            </w:r>
          </w:p>
          <w:p w:rsidR="00646BEA" w:rsidRPr="00672E43" w:rsidRDefault="00646BEA" w:rsidP="00D00867"/>
        </w:tc>
      </w:tr>
    </w:tbl>
    <w:p w:rsidR="00646BEA" w:rsidRDefault="00646BEA" w:rsidP="00D00867">
      <w:pPr>
        <w:tabs>
          <w:tab w:val="left" w:pos="7938"/>
          <w:tab w:val="left" w:pos="12051"/>
        </w:tabs>
      </w:pPr>
    </w:p>
    <w:p w:rsidR="00646BEA" w:rsidRDefault="00646BEA" w:rsidP="00D00867">
      <w:pPr>
        <w:tabs>
          <w:tab w:val="left" w:pos="7938"/>
          <w:tab w:val="left" w:pos="12051"/>
        </w:tabs>
      </w:pPr>
    </w:p>
    <w:p w:rsidR="00D00867" w:rsidRDefault="00D00867" w:rsidP="00D00867">
      <w:pPr>
        <w:autoSpaceDE/>
        <w:autoSpaceDN/>
        <w:adjustRightInd/>
        <w:spacing w:after="0"/>
        <w:jc w:val="left"/>
        <w:rPr>
          <w:b/>
        </w:rPr>
      </w:pPr>
      <w:r>
        <w:rPr>
          <w:b/>
        </w:rPr>
        <w:br w:type="page"/>
      </w:r>
    </w:p>
    <w:p w:rsidR="00646BEA" w:rsidRPr="00C60805" w:rsidRDefault="00646BEA" w:rsidP="004F4BA8">
      <w:pPr>
        <w:pStyle w:val="Normal-indent"/>
      </w:pPr>
      <w:bookmarkStart w:id="67" w:name="_Toc429143737"/>
      <w:r w:rsidRPr="008A3316">
        <w:lastRenderedPageBreak/>
        <w:t xml:space="preserve">Is the person in hospital </w:t>
      </w:r>
      <w:r>
        <w:t>OUTSIDE</w:t>
      </w:r>
      <w:r w:rsidRPr="008A3316">
        <w:t xml:space="preserve"> of Lancashire?</w:t>
      </w:r>
      <w:bookmarkEnd w:id="67"/>
    </w:p>
    <w:tbl>
      <w:tblPr>
        <w:tblStyle w:val="TableGrid"/>
        <w:tblW w:w="0" w:type="auto"/>
        <w:tblLook w:val="04A0" w:firstRow="1" w:lastRow="0" w:firstColumn="1" w:lastColumn="0" w:noHBand="0" w:noVBand="1"/>
      </w:tblPr>
      <w:tblGrid>
        <w:gridCol w:w="9010"/>
      </w:tblGrid>
      <w:tr w:rsidR="00646BEA" w:rsidTr="00915A8F">
        <w:trPr>
          <w:cantSplit/>
        </w:trPr>
        <w:tc>
          <w:tcPr>
            <w:tcW w:w="10422" w:type="dxa"/>
            <w:tcBorders>
              <w:bottom w:val="single" w:sz="4" w:space="0" w:color="auto"/>
            </w:tcBorders>
            <w:shd w:val="clear" w:color="auto" w:fill="76923C" w:themeFill="accent3" w:themeFillShade="BF"/>
          </w:tcPr>
          <w:p w:rsidR="00646BEA" w:rsidRPr="002F2508" w:rsidRDefault="00646BEA" w:rsidP="00D00867">
            <w:pPr>
              <w:rPr>
                <w:b/>
                <w:u w:val="single"/>
              </w:rPr>
            </w:pPr>
            <w:bookmarkStart w:id="68" w:name="Green2a"/>
            <w:r w:rsidRPr="002F2508">
              <w:rPr>
                <w:b/>
                <w:u w:val="single"/>
              </w:rPr>
              <w:t>Was the person living in Lancashire prior to the hospital admission?</w:t>
            </w:r>
          </w:p>
          <w:bookmarkEnd w:id="68"/>
          <w:p w:rsidR="00646BEA" w:rsidRDefault="00646BEA" w:rsidP="00D00867"/>
          <w:p w:rsidR="00646BEA" w:rsidRDefault="00646BEA" w:rsidP="00D00867">
            <w:r>
              <w:t>If the person was living in Lancashire previously and intends to return to Lancashire on discharge (even after a lengthy stay in hospital) they will most likely be ordinarily resident in Lancashire.</w:t>
            </w:r>
          </w:p>
          <w:p w:rsidR="00646BEA" w:rsidRDefault="00646BEA" w:rsidP="00D00867"/>
          <w:p w:rsidR="00646BEA" w:rsidRDefault="00646BEA" w:rsidP="00D00867">
            <w:r>
              <w:t>If a person is to be discharged from hospital to residential or 'specified' accommodation outside of Lancashire arranged by this Local Authority then we will retain funding responsibility for that person – unless they are self-funders (para 60 to 65 of the DoH Guidance) and would not be entitled to the 12 week disregard or a Deferred Payment Agreement.</w:t>
            </w:r>
          </w:p>
          <w:p w:rsidR="00646BEA" w:rsidRDefault="00646BEA" w:rsidP="00D00867"/>
          <w:p w:rsidR="00646BEA" w:rsidRDefault="00D00867"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93568" behindDoc="0" locked="0" layoutInCell="1" allowOverlap="1" wp14:anchorId="2B81819E" wp14:editId="225658B3">
                      <wp:simplePos x="0" y="0"/>
                      <wp:positionH relativeFrom="column">
                        <wp:posOffset>4622800</wp:posOffset>
                      </wp:positionH>
                      <wp:positionV relativeFrom="paragraph">
                        <wp:posOffset>601980</wp:posOffset>
                      </wp:positionV>
                      <wp:extent cx="1019810" cy="243840"/>
                      <wp:effectExtent l="6350" t="8255" r="2540" b="5080"/>
                      <wp:wrapNone/>
                      <wp:docPr id="15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1819E" id="_x0000_s1060" type="#_x0000_t202" style="position:absolute;left:0;text-align:left;margin-left:364pt;margin-top:47.4pt;width:80.3pt;height:19.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y/lw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If there is a dispute about the ordinary residence of a patient requiring discharge see (para 159 to 166 of the DoH Guidance), Also see Care Act Sections 39-41, Regulations and Statutory Guidance Chapter 19 and Annexes H1-H9.</w:t>
            </w:r>
          </w:p>
          <w:p w:rsidR="00646BEA" w:rsidRDefault="00646BEA" w:rsidP="00D00867">
            <w:pPr>
              <w:tabs>
                <w:tab w:val="left" w:pos="7938"/>
                <w:tab w:val="left" w:pos="12051"/>
              </w:tabs>
            </w:pPr>
          </w:p>
        </w:tc>
      </w:tr>
      <w:tr w:rsidR="00646BEA" w:rsidTr="00915A8F">
        <w:trPr>
          <w:cantSplit/>
        </w:trPr>
        <w:tc>
          <w:tcPr>
            <w:tcW w:w="10422" w:type="dxa"/>
            <w:tcBorders>
              <w:bottom w:val="single" w:sz="4" w:space="0" w:color="auto"/>
            </w:tcBorders>
            <w:shd w:val="clear" w:color="auto" w:fill="87A846"/>
          </w:tcPr>
          <w:p w:rsidR="00646BEA" w:rsidRPr="00B96D12" w:rsidRDefault="00646BEA" w:rsidP="00D00867">
            <w:pPr>
              <w:rPr>
                <w:b/>
              </w:rPr>
            </w:pPr>
            <w:bookmarkStart w:id="69" w:name="Green2b"/>
            <w:r w:rsidRPr="00B96D12">
              <w:rPr>
                <w:b/>
                <w:u w:val="single"/>
              </w:rPr>
              <w:t>Was the person of no settled residence prior to their admission to hospital</w:t>
            </w:r>
            <w:r w:rsidRPr="00B96D12">
              <w:rPr>
                <w:b/>
              </w:rPr>
              <w:t>?</w:t>
            </w:r>
          </w:p>
          <w:bookmarkEnd w:id="69"/>
          <w:p w:rsidR="00646BEA" w:rsidRPr="00B96D12" w:rsidRDefault="00646BEA" w:rsidP="00D00867"/>
          <w:p w:rsidR="00646BEA" w:rsidRDefault="00646BEA" w:rsidP="00D00867">
            <w:r w:rsidRPr="00B96D12">
              <w:t xml:space="preserve">The person will usually be deemed to be ordinarily resident in the place where the hospital is. </w:t>
            </w:r>
            <w:r w:rsidR="00F91D1F">
              <w:t xml:space="preserve"> </w:t>
            </w:r>
            <w:r w:rsidRPr="00B96D12">
              <w:t>(para 162 of the DoH Guidance)</w:t>
            </w:r>
            <w:r>
              <w:t>,</w:t>
            </w:r>
            <w:r w:rsidRPr="00B96D12">
              <w:t xml:space="preserve"> </w:t>
            </w:r>
            <w:r>
              <w:t>also see Care Act Statutory Guidance Chapter 19 para 19.22-19.24 and Annex H9 page 488</w:t>
            </w:r>
          </w:p>
          <w:p w:rsidR="00646BEA" w:rsidRPr="002F6FED" w:rsidRDefault="00646BEA" w:rsidP="00D00867">
            <w:pPr>
              <w:rPr>
                <w:highlight w:val="magenta"/>
              </w:rPr>
            </w:pPr>
          </w:p>
          <w:p w:rsidR="00646BEA" w:rsidRPr="002F6FED" w:rsidRDefault="00D00867" w:rsidP="00D00867">
            <w:pPr>
              <w:rPr>
                <w:highlight w:val="magenta"/>
              </w:rPr>
            </w:pPr>
            <w:r w:rsidRPr="00D90E40">
              <w:rPr>
                <w:noProof/>
                <w:u w:val="single"/>
                <w:lang w:eastAsia="en-GB"/>
              </w:rPr>
              <mc:AlternateContent>
                <mc:Choice Requires="wps">
                  <w:drawing>
                    <wp:anchor distT="0" distB="0" distL="114300" distR="114300" simplePos="0" relativeHeight="251694592" behindDoc="0" locked="0" layoutInCell="1" allowOverlap="1" wp14:anchorId="65959DBF" wp14:editId="37D1969B">
                      <wp:simplePos x="0" y="0"/>
                      <wp:positionH relativeFrom="column">
                        <wp:posOffset>4629785</wp:posOffset>
                      </wp:positionH>
                      <wp:positionV relativeFrom="paragraph">
                        <wp:posOffset>589065</wp:posOffset>
                      </wp:positionV>
                      <wp:extent cx="1019810" cy="243840"/>
                      <wp:effectExtent l="6350" t="8255" r="2540" b="5080"/>
                      <wp:wrapNone/>
                      <wp:docPr id="15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59DBF" id="_x0000_s1061" type="#_x0000_t202" style="position:absolute;left:0;text-align:left;margin-left:364.55pt;margin-top:46.4pt;width:80.3pt;height:19.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RRmA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B96D12">
              <w:t>If there is a dispute about the ordinary residence of a patient requiring discharge see (para 159 to 166 of the DoH Guidance)</w:t>
            </w:r>
            <w:r w:rsidR="00646BEA">
              <w:t>, also see Care Act Statutory Guidance paras 19.53-19.66 and Annex H9 page 488</w:t>
            </w:r>
          </w:p>
          <w:p w:rsidR="00646BEA" w:rsidRPr="002F6FED" w:rsidRDefault="00646BEA" w:rsidP="00D00867">
            <w:pPr>
              <w:tabs>
                <w:tab w:val="left" w:pos="7938"/>
                <w:tab w:val="left" w:pos="12051"/>
              </w:tabs>
              <w:rPr>
                <w:highlight w:val="magenta"/>
              </w:rPr>
            </w:pPr>
          </w:p>
        </w:tc>
      </w:tr>
      <w:tr w:rsidR="00646BEA" w:rsidTr="00915A8F">
        <w:trPr>
          <w:cantSplit/>
        </w:trPr>
        <w:tc>
          <w:tcPr>
            <w:tcW w:w="10422" w:type="dxa"/>
            <w:tcBorders>
              <w:bottom w:val="single" w:sz="4" w:space="0" w:color="auto"/>
            </w:tcBorders>
            <w:shd w:val="clear" w:color="auto" w:fill="9ABB59"/>
          </w:tcPr>
          <w:p w:rsidR="00646BEA" w:rsidRPr="002F2508" w:rsidRDefault="00646BEA" w:rsidP="00D00867">
            <w:pPr>
              <w:rPr>
                <w:b/>
              </w:rPr>
            </w:pPr>
            <w:bookmarkStart w:id="70" w:name="Green2c"/>
            <w:r w:rsidRPr="002F2508">
              <w:rPr>
                <w:b/>
                <w:u w:val="single"/>
              </w:rPr>
              <w:lastRenderedPageBreak/>
              <w:t>Was the person living away from Lancashire prior to the hospital admission but now wants to move to Lancashire of their own volition</w:t>
            </w:r>
            <w:r>
              <w:rPr>
                <w:b/>
                <w:u w:val="single"/>
              </w:rPr>
              <w:t>.</w:t>
            </w:r>
            <w:r w:rsidRPr="002F2508">
              <w:rPr>
                <w:b/>
                <w:u w:val="single"/>
              </w:rPr>
              <w:t xml:space="preserve"> </w:t>
            </w:r>
          </w:p>
          <w:bookmarkEnd w:id="70"/>
          <w:p w:rsidR="00646BEA" w:rsidRDefault="00646BEA" w:rsidP="00D00867"/>
          <w:p w:rsidR="00646BEA" w:rsidRDefault="00646BEA" w:rsidP="00D00867">
            <w:r>
              <w:t>Where a person has decided that they want to move to Lancashire on discharge to a 'non-specified' community placement (for example to be closer to family) to move to Lancashire it is likely they will become ordinarily resident in Lancashire and we should undertake a social care assessment for a 'non-specified' community placement – as long as the individual had the capacity to make such decisions.</w:t>
            </w:r>
          </w:p>
          <w:p w:rsidR="00646BEA" w:rsidRDefault="00646BEA" w:rsidP="00D00867"/>
          <w:p w:rsidR="00646BEA" w:rsidRDefault="00646BEA" w:rsidP="00D00867">
            <w:r>
              <w:t xml:space="preserve">However if the person will be moving to a residential or 'specified accommodation' placement the person will be deemed for the purpose of arranging that placement to be ordinarily resident in the area where they were living immediately before admission to hospital (para 60 to 65 of the DoH guidance).  If the person self-funds the placement they will become ordinarily resident in Lancashire, if they do qualify for the 12 week disregard or Deferred Payment Agreement from the 'first' Local Authority. </w:t>
            </w:r>
          </w:p>
          <w:p w:rsidR="00646BEA" w:rsidRDefault="00646BEA" w:rsidP="00D00867"/>
          <w:p w:rsidR="00646BEA" w:rsidRDefault="00646BEA" w:rsidP="00D00867">
            <w:r>
              <w:t xml:space="preserve"> If there is a dispute about the ordinary residence of a patient requiring discharge see (para 159 to 166 of the DoH Guidance), Also, section 40/41 care Act 2005 and seek legal advice, if required and prior to any dispute discussions taking place with the other authority.</w:t>
            </w:r>
          </w:p>
          <w:p w:rsidR="00646BEA" w:rsidRDefault="00646BEA" w:rsidP="00D00867"/>
          <w:p w:rsidR="00646BEA" w:rsidRDefault="00646BEA" w:rsidP="00D00867">
            <w:r>
              <w:t xml:space="preserve">If a best interest decision has been made regarding a change of location, then this means that the person lacks capacity to make decisions in this area. </w:t>
            </w:r>
            <w:r w:rsidR="00F91D1F">
              <w:t xml:space="preserve"> </w:t>
            </w:r>
            <w:r>
              <w:t>Paragraph 19.21 of the statutory guidance and the recent Cornwall case will be considered.</w:t>
            </w:r>
            <w:r w:rsidR="00F91D1F">
              <w:t xml:space="preserve"> </w:t>
            </w:r>
            <w:r>
              <w:t xml:space="preserve"> The supreme court ruling might be challenged but it is good law at the time of writing this policy. </w:t>
            </w:r>
            <w:r w:rsidR="00F91D1F">
              <w:t xml:space="preserve"> </w:t>
            </w:r>
            <w:r>
              <w:t>A person who lacks the capacity to make decisions around residence "cannot voluntarily adopt a place of ordinary residence".</w:t>
            </w:r>
          </w:p>
          <w:p w:rsidR="00646BEA" w:rsidRDefault="00D00867"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95616" behindDoc="0" locked="0" layoutInCell="1" allowOverlap="1" wp14:anchorId="7E8B9990" wp14:editId="4C8F20AC">
                      <wp:simplePos x="0" y="0"/>
                      <wp:positionH relativeFrom="column">
                        <wp:posOffset>4627245</wp:posOffset>
                      </wp:positionH>
                      <wp:positionV relativeFrom="paragraph">
                        <wp:posOffset>-1270</wp:posOffset>
                      </wp:positionV>
                      <wp:extent cx="1019810" cy="243840"/>
                      <wp:effectExtent l="6350" t="8255" r="2540" b="5080"/>
                      <wp:wrapNone/>
                      <wp:docPr id="15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B9990" id="_x0000_s1062" type="#_x0000_t202" style="position:absolute;left:0;text-align:left;margin-left:364.35pt;margin-top:-.1pt;width:80.3pt;height:19.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24lw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p>
        </w:tc>
      </w:tr>
      <w:tr w:rsidR="00646BEA" w:rsidTr="00915A8F">
        <w:trPr>
          <w:cantSplit/>
        </w:trPr>
        <w:tc>
          <w:tcPr>
            <w:tcW w:w="10422" w:type="dxa"/>
            <w:shd w:val="clear" w:color="auto" w:fill="B9D08C"/>
          </w:tcPr>
          <w:p w:rsidR="00646BEA" w:rsidRPr="002F2508" w:rsidRDefault="00646BEA" w:rsidP="00D00867">
            <w:pPr>
              <w:rPr>
                <w:b/>
              </w:rPr>
            </w:pPr>
            <w:bookmarkStart w:id="71" w:name="Green2d"/>
            <w:r w:rsidRPr="002F2508">
              <w:rPr>
                <w:b/>
                <w:u w:val="single"/>
              </w:rPr>
              <w:lastRenderedPageBreak/>
              <w:t>Is the person subject to s117 Mental Health Act 1983</w:t>
            </w:r>
            <w:r w:rsidRPr="002F2508">
              <w:rPr>
                <w:b/>
              </w:rPr>
              <w:t>?</w:t>
            </w:r>
          </w:p>
          <w:bookmarkEnd w:id="71"/>
          <w:p w:rsidR="00646BEA" w:rsidRDefault="00646BEA" w:rsidP="00D00867"/>
          <w:p w:rsidR="00646BEA" w:rsidRDefault="00646BEA" w:rsidP="00D00867">
            <w:pPr>
              <w:tabs>
                <w:tab w:val="left" w:pos="7938"/>
                <w:tab w:val="left" w:pos="12051"/>
              </w:tabs>
            </w:pPr>
            <w:r>
              <w:t>If the person is detained under a qualifying section of the MHA 1983 (i.e. section 3, 37, 45A, 47 and 48) they will become subject to s117 after-care when they leave hospital, which may not be the same time as when they are discharged from detention, and  the Local Authority where the person was immediately resident prior to their detention will become responsible for their aftercare (para 179 to 189 DoH guidance)</w:t>
            </w:r>
          </w:p>
          <w:p w:rsidR="00646BEA" w:rsidRDefault="00646BEA" w:rsidP="00D00867">
            <w:pPr>
              <w:tabs>
                <w:tab w:val="left" w:pos="7938"/>
                <w:tab w:val="left" w:pos="12051"/>
              </w:tabs>
            </w:pPr>
          </w:p>
          <w:p w:rsidR="00646BEA" w:rsidRDefault="00646BEA" w:rsidP="00D00867">
            <w:r>
              <w:t xml:space="preserve">Any other needs outside S117 Aftercare would remain the responsibility of their originating (first) authority. </w:t>
            </w:r>
            <w:r w:rsidR="00F91D1F">
              <w:t xml:space="preserve"> </w:t>
            </w:r>
            <w:r>
              <w:t xml:space="preserve">However, this is a continuing duty until both Health and Social Services ae satisfied that the individual no longer has a need of services (s11792)) MHA 1983. </w:t>
            </w:r>
            <w:r w:rsidR="00F91D1F">
              <w:t xml:space="preserve"> </w:t>
            </w:r>
            <w:r>
              <w:t xml:space="preserve">S 117(6) introduces a definition of aftercare services for the first time. </w:t>
            </w:r>
            <w:r w:rsidR="00F91D1F">
              <w:t xml:space="preserve"> </w:t>
            </w:r>
            <w:r>
              <w:t>The effect of s39(4) is that if aftercare services under s117 includes provision of accommodation, the individual does not acquire the Ordinary residence in the area where he has been provided with that accommodation- if different from his existing place of Ordinary residence.</w:t>
            </w:r>
          </w:p>
          <w:p w:rsidR="00646BEA" w:rsidRDefault="00646BEA" w:rsidP="00D00867">
            <w:pPr>
              <w:tabs>
                <w:tab w:val="left" w:pos="7938"/>
                <w:tab w:val="left" w:pos="12051"/>
              </w:tabs>
            </w:pPr>
          </w:p>
          <w:p w:rsidR="00646BEA" w:rsidRPr="006B618C" w:rsidRDefault="00646BEA" w:rsidP="00D00867">
            <w:pPr>
              <w:rPr>
                <w:color w:val="FF0000"/>
              </w:rPr>
            </w:pPr>
            <w:r w:rsidRPr="006B618C">
              <w:rPr>
                <w:color w:val="FF0000"/>
              </w:rPr>
              <w:t xml:space="preserve">Note that </w:t>
            </w:r>
          </w:p>
          <w:p w:rsidR="00646BEA" w:rsidRDefault="00646BEA" w:rsidP="00D00867">
            <w:pPr>
              <w:rPr>
                <w:color w:val="FF0000"/>
              </w:rPr>
            </w:pPr>
            <w:r w:rsidRPr="006B618C">
              <w:rPr>
                <w:color w:val="FF0000"/>
              </w:rPr>
              <w:t xml:space="preserve">- if a person is discharged on a Community Treatment Order and that CTO is then revoked and the person recalled to hospital the original detention is re-instated as though the person had never been a community patient so residence is established by looking at where the person resided at the point they were originally detained (not where they resided during the CTO) </w:t>
            </w:r>
          </w:p>
          <w:p w:rsidR="00646BEA" w:rsidRPr="006B618C" w:rsidRDefault="00646BEA" w:rsidP="00D00867">
            <w:pPr>
              <w:rPr>
                <w:color w:val="FF0000"/>
              </w:rPr>
            </w:pPr>
          </w:p>
          <w:p w:rsidR="00646BEA" w:rsidRPr="006B618C" w:rsidRDefault="00646BEA" w:rsidP="00D00867">
            <w:pPr>
              <w:rPr>
                <w:color w:val="FF0000"/>
              </w:rPr>
            </w:pPr>
            <w:r w:rsidRPr="006B618C">
              <w:rPr>
                <w:color w:val="FF0000"/>
              </w:rPr>
              <w:t xml:space="preserve">- if a person is discharged on leave of absence under s17 the patient can be recalled under the same authority to detain from which they were granted leave so residence is established by looking at where the person resided at the point they were originally detained (not where they resided during the s17 leave) </w:t>
            </w:r>
          </w:p>
          <w:p w:rsidR="00646BEA" w:rsidRDefault="00D00867"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696640" behindDoc="0" locked="0" layoutInCell="1" allowOverlap="1" wp14:anchorId="29E54DF6" wp14:editId="5CECAA49">
                      <wp:simplePos x="0" y="0"/>
                      <wp:positionH relativeFrom="column">
                        <wp:posOffset>4626610</wp:posOffset>
                      </wp:positionH>
                      <wp:positionV relativeFrom="paragraph">
                        <wp:posOffset>-5715</wp:posOffset>
                      </wp:positionV>
                      <wp:extent cx="1019810" cy="243840"/>
                      <wp:effectExtent l="6350" t="8255" r="2540" b="5080"/>
                      <wp:wrapNone/>
                      <wp:docPr id="15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54DF6" id="_x0000_s1063" type="#_x0000_t202" style="position:absolute;left:0;text-align:left;margin-left:364.3pt;margin-top:-.45pt;width:80.3pt;height:19.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p>
        </w:tc>
      </w:tr>
    </w:tbl>
    <w:p w:rsidR="00646BEA" w:rsidRDefault="00646BEA" w:rsidP="00D00867">
      <w:pPr>
        <w:tabs>
          <w:tab w:val="left" w:pos="9173"/>
        </w:tabs>
        <w:rPr>
          <w:b/>
        </w:rPr>
      </w:pPr>
    </w:p>
    <w:p w:rsidR="00D00867" w:rsidRDefault="00D00867" w:rsidP="00D00867">
      <w:pPr>
        <w:autoSpaceDE/>
        <w:autoSpaceDN/>
        <w:adjustRightInd/>
        <w:spacing w:after="0"/>
        <w:jc w:val="left"/>
        <w:rPr>
          <w:b/>
        </w:rPr>
      </w:pPr>
      <w:r>
        <w:rPr>
          <w:b/>
        </w:rPr>
        <w:br w:type="page"/>
      </w:r>
    </w:p>
    <w:p w:rsidR="00646BEA" w:rsidRPr="00C60805" w:rsidRDefault="00646BEA" w:rsidP="004F4BA8">
      <w:pPr>
        <w:pStyle w:val="Normal-indent"/>
      </w:pPr>
      <w:bookmarkStart w:id="72" w:name="_Toc429143738"/>
      <w:r w:rsidRPr="000C321E">
        <w:lastRenderedPageBreak/>
        <w:t xml:space="preserve">Is the person receiving S117 aftercare </w:t>
      </w:r>
      <w:r>
        <w:t>OUTSIDE</w:t>
      </w:r>
      <w:r w:rsidRPr="000C321E">
        <w:t xml:space="preserve"> of Lancashire?</w:t>
      </w:r>
      <w:bookmarkEnd w:id="72"/>
    </w:p>
    <w:tbl>
      <w:tblPr>
        <w:tblStyle w:val="TableGrid"/>
        <w:tblW w:w="0" w:type="auto"/>
        <w:tblLook w:val="04A0" w:firstRow="1" w:lastRow="0" w:firstColumn="1" w:lastColumn="0" w:noHBand="0" w:noVBand="1"/>
      </w:tblPr>
      <w:tblGrid>
        <w:gridCol w:w="9010"/>
      </w:tblGrid>
      <w:tr w:rsidR="00646BEA" w:rsidTr="00915A8F">
        <w:trPr>
          <w:cantSplit/>
        </w:trPr>
        <w:tc>
          <w:tcPr>
            <w:tcW w:w="10422" w:type="dxa"/>
            <w:shd w:val="clear" w:color="auto" w:fill="76923C" w:themeFill="accent3" w:themeFillShade="BF"/>
          </w:tcPr>
          <w:p w:rsidR="00646BEA" w:rsidRPr="00264199" w:rsidRDefault="00646BEA" w:rsidP="00D00867">
            <w:pPr>
              <w:rPr>
                <w:b/>
                <w:u w:val="single"/>
              </w:rPr>
            </w:pPr>
            <w:bookmarkStart w:id="73" w:name="Green3a"/>
            <w:r w:rsidRPr="00264199">
              <w:rPr>
                <w:b/>
                <w:u w:val="single"/>
              </w:rPr>
              <w:t xml:space="preserve">Is the s117 aftercare being funded by Lancashire </w:t>
            </w:r>
            <w:r w:rsidR="0071153A">
              <w:rPr>
                <w:b/>
                <w:u w:val="single"/>
              </w:rPr>
              <w:t xml:space="preserve">County Council </w:t>
            </w:r>
            <w:r w:rsidRPr="00264199">
              <w:rPr>
                <w:b/>
                <w:u w:val="single"/>
              </w:rPr>
              <w:t>or by another Local Authority or by a Health Authority?</w:t>
            </w:r>
          </w:p>
          <w:bookmarkEnd w:id="73"/>
          <w:p w:rsidR="00646BEA" w:rsidRDefault="00646BEA" w:rsidP="00D00867"/>
          <w:p w:rsidR="00646BEA" w:rsidRDefault="00646BEA" w:rsidP="00D00867">
            <w:r>
              <w:t>Once entitlement to s117 after-care is established responsibility rests with the same Local Authority even if the person moves to a new area.  There are a few exceptions to this, contact legal if you are uncertain.</w:t>
            </w:r>
          </w:p>
          <w:p w:rsidR="00646BEA" w:rsidRDefault="00646BEA" w:rsidP="00D00867">
            <w:pPr>
              <w:rPr>
                <w:color w:val="FF0000"/>
              </w:rPr>
            </w:pPr>
            <w:r>
              <w:t xml:space="preserve">The s117 responsibility is re-considered if the person is re-detained under a provision of the 1983 Act.  </w:t>
            </w:r>
            <w:r w:rsidRPr="006B618C">
              <w:rPr>
                <w:color w:val="FF0000"/>
              </w:rPr>
              <w:t>However</w:t>
            </w:r>
          </w:p>
          <w:p w:rsidR="00646BEA" w:rsidRPr="006B618C" w:rsidRDefault="00646BEA" w:rsidP="00D00867">
            <w:pPr>
              <w:rPr>
                <w:color w:val="FF0000"/>
              </w:rPr>
            </w:pPr>
            <w:r w:rsidRPr="006B618C">
              <w:rPr>
                <w:color w:val="FF0000"/>
              </w:rPr>
              <w:t xml:space="preserve"> </w:t>
            </w:r>
          </w:p>
          <w:p w:rsidR="00646BEA" w:rsidRDefault="00646BEA" w:rsidP="00D00867">
            <w:pPr>
              <w:rPr>
                <w:color w:val="FF0000"/>
              </w:rPr>
            </w:pPr>
            <w:r w:rsidRPr="006B618C">
              <w:rPr>
                <w:color w:val="FF0000"/>
              </w:rPr>
              <w:t xml:space="preserve">- if a person is discharged on a Community Treatment Order and that CTO is then revoked and the person recalled to hospital the original detention is re-instated as though the person had never been a community patient so residence is established by looking at where the person resided at the point they were originally detained (not where they resided during the CTO) </w:t>
            </w:r>
          </w:p>
          <w:p w:rsidR="00646BEA" w:rsidRPr="006B618C" w:rsidRDefault="00646BEA" w:rsidP="00D00867">
            <w:pPr>
              <w:rPr>
                <w:color w:val="FF0000"/>
              </w:rPr>
            </w:pPr>
          </w:p>
          <w:p w:rsidR="00646BEA" w:rsidRPr="006B618C" w:rsidRDefault="00646BEA" w:rsidP="00D00867">
            <w:pPr>
              <w:rPr>
                <w:color w:val="FF0000"/>
              </w:rPr>
            </w:pPr>
            <w:r w:rsidRPr="006B618C">
              <w:rPr>
                <w:color w:val="FF0000"/>
              </w:rPr>
              <w:t xml:space="preserve">- if a person is discharged on leave of absence under s17 the patient can be recalled under the same authority to detain from which they were granted leave so residence is established by looking at where the person resided at the point they were originally detained (not where they resided during the s17 leave) </w:t>
            </w:r>
          </w:p>
          <w:p w:rsidR="00646BEA" w:rsidRDefault="00646BEA" w:rsidP="00D00867"/>
          <w:p w:rsidR="00646BEA" w:rsidRDefault="00646BEA" w:rsidP="00D00867">
            <w:r>
              <w:t>The Authority where the person was living immediately prior to the most recent detention is responsible for the s117 care, even if the person does not return to live in that area.</w:t>
            </w:r>
            <w:r w:rsidR="00F91D1F">
              <w:t xml:space="preserve"> </w:t>
            </w:r>
            <w:r>
              <w:t xml:space="preserve"> (para 182 to 189 of the DoH guidance) </w:t>
            </w:r>
          </w:p>
          <w:p w:rsidR="00646BEA" w:rsidRDefault="00646BEA" w:rsidP="00D00867"/>
          <w:p w:rsidR="00646BEA" w:rsidRPr="00B347C1" w:rsidRDefault="00D00867" w:rsidP="00D00867">
            <w:pPr>
              <w:rPr>
                <w:u w:val="single"/>
              </w:rPr>
            </w:pPr>
            <w:r w:rsidRPr="00D90E40">
              <w:rPr>
                <w:noProof/>
                <w:u w:val="single"/>
                <w:lang w:eastAsia="en-GB"/>
              </w:rPr>
              <mc:AlternateContent>
                <mc:Choice Requires="wps">
                  <w:drawing>
                    <wp:anchor distT="0" distB="0" distL="114300" distR="114300" simplePos="0" relativeHeight="251697664" behindDoc="0" locked="0" layoutInCell="1" allowOverlap="1" wp14:anchorId="7E4D9D24" wp14:editId="02925A21">
                      <wp:simplePos x="0" y="0"/>
                      <wp:positionH relativeFrom="column">
                        <wp:posOffset>4627245</wp:posOffset>
                      </wp:positionH>
                      <wp:positionV relativeFrom="paragraph">
                        <wp:posOffset>399250</wp:posOffset>
                      </wp:positionV>
                      <wp:extent cx="1019810" cy="243840"/>
                      <wp:effectExtent l="6350" t="8255" r="2540" b="5080"/>
                      <wp:wrapNone/>
                      <wp:docPr id="15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D9D24" id="_x0000_s1064" type="#_x0000_t202" style="position:absolute;left:0;text-align:left;margin-left:364.35pt;margin-top:31.45pt;width:80.3pt;height:19.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G6mA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Any other needs outside S117 Aftercare would remain the responsibility of their originating (first) authority.</w:t>
            </w:r>
          </w:p>
          <w:p w:rsidR="00646BEA" w:rsidRDefault="00646BEA" w:rsidP="00D00867">
            <w:pPr>
              <w:tabs>
                <w:tab w:val="left" w:pos="7938"/>
                <w:tab w:val="left" w:pos="12051"/>
              </w:tabs>
            </w:pPr>
          </w:p>
        </w:tc>
      </w:tr>
      <w:tr w:rsidR="00646BEA" w:rsidTr="00915A8F">
        <w:trPr>
          <w:cantSplit/>
        </w:trPr>
        <w:tc>
          <w:tcPr>
            <w:tcW w:w="10422" w:type="dxa"/>
            <w:shd w:val="clear" w:color="auto" w:fill="87A846"/>
          </w:tcPr>
          <w:p w:rsidR="00646BEA" w:rsidRDefault="00646BEA" w:rsidP="00D00867">
            <w:pPr>
              <w:rPr>
                <w:b/>
                <w:u w:val="single"/>
              </w:rPr>
            </w:pPr>
            <w:bookmarkStart w:id="74" w:name="Green3b"/>
            <w:r>
              <w:rPr>
                <w:b/>
                <w:u w:val="single"/>
              </w:rPr>
              <w:lastRenderedPageBreak/>
              <w:t>S117 and Prisons</w:t>
            </w:r>
          </w:p>
          <w:bookmarkEnd w:id="74"/>
          <w:p w:rsidR="00646BEA" w:rsidRDefault="00646BEA" w:rsidP="00D00867">
            <w:pPr>
              <w:rPr>
                <w:b/>
                <w:u w:val="single"/>
              </w:rPr>
            </w:pPr>
          </w:p>
          <w:p w:rsidR="00646BEA" w:rsidRPr="00F41AF6" w:rsidRDefault="00646BEA" w:rsidP="00D00867">
            <w:r w:rsidRPr="00F41AF6">
              <w:t>Where prisoners have been detained under s47 and s48 of MHA</w:t>
            </w:r>
            <w:r w:rsidRPr="00F41AF6">
              <w:rPr>
                <w:color w:val="1F497D"/>
              </w:rPr>
              <w:t xml:space="preserve"> </w:t>
            </w:r>
            <w:r w:rsidRPr="00F41AF6">
              <w:t xml:space="preserve">1983 and transferred back to prison their S117 aftercare should be dealt with in the same way as it would be in the community apart from any provisions that are </w:t>
            </w:r>
            <w:proofErr w:type="spellStart"/>
            <w:r w:rsidRPr="00F41AF6">
              <w:t>disapplied</w:t>
            </w:r>
            <w:proofErr w:type="spellEnd"/>
            <w:r w:rsidRPr="00F41AF6">
              <w:t xml:space="preserve"> in custodial settings such as direct payments and choice of accommodation. </w:t>
            </w:r>
            <w:r w:rsidR="00F91D1F">
              <w:t xml:space="preserve"> </w:t>
            </w:r>
            <w:r w:rsidRPr="00F41AF6">
              <w:t xml:space="preserve">S117 (3) applies to determine which is the responsible local authority </w:t>
            </w:r>
          </w:p>
          <w:p w:rsidR="00646BEA" w:rsidRDefault="00646BEA" w:rsidP="00D00867"/>
          <w:p w:rsidR="00646BEA" w:rsidRDefault="00646BEA" w:rsidP="00D00867">
            <w:r>
              <w:t>Therefore if the individual was in a</w:t>
            </w:r>
            <w:r w:rsidRPr="00554FC6">
              <w:t xml:space="preserve"> </w:t>
            </w:r>
            <w:r>
              <w:t>Lancashire Prison when detained they will remain the responsibility of Lancashire</w:t>
            </w:r>
            <w:r w:rsidR="0071153A">
              <w:t xml:space="preserve"> County Council</w:t>
            </w:r>
            <w:r>
              <w:t xml:space="preserve"> for S117 after care </w:t>
            </w:r>
            <w:r w:rsidRPr="00FE1696">
              <w:rPr>
                <w:b/>
              </w:rPr>
              <w:t>(only)</w:t>
            </w:r>
            <w:r>
              <w:rPr>
                <w:b/>
              </w:rPr>
              <w:t xml:space="preserve"> </w:t>
            </w:r>
            <w:r>
              <w:t xml:space="preserve">when moving to another area. </w:t>
            </w:r>
            <w:r w:rsidR="00F91D1F">
              <w:t xml:space="preserve"> </w:t>
            </w:r>
            <w:r>
              <w:t>For example this could be on discharge from Secure Hospital to an open prison/ accommodation outside Lancashire, then Lancashire</w:t>
            </w:r>
            <w:r w:rsidR="0071153A">
              <w:t xml:space="preserve"> County Council</w:t>
            </w:r>
            <w:r>
              <w:t xml:space="preserve"> would need to meet any S117 aftercare needs (but only these needs, not physical care needs, which would be the responsibility of the area of the prison or the individuals settled residence).</w:t>
            </w:r>
          </w:p>
          <w:p w:rsidR="00646BEA" w:rsidRDefault="00646BEA" w:rsidP="00D00867"/>
          <w:p w:rsidR="00646BEA" w:rsidRPr="00172ABC" w:rsidRDefault="00646BEA" w:rsidP="00D00867">
            <w:pPr>
              <w:rPr>
                <w:b/>
              </w:rPr>
            </w:pPr>
            <w:r w:rsidRPr="00172ABC">
              <w:rPr>
                <w:b/>
              </w:rPr>
              <w:t xml:space="preserve">There is </w:t>
            </w:r>
            <w:proofErr w:type="gramStart"/>
            <w:r w:rsidRPr="00172ABC">
              <w:rPr>
                <w:b/>
              </w:rPr>
              <w:t>a</w:t>
            </w:r>
            <w:proofErr w:type="gramEnd"/>
            <w:r w:rsidRPr="00172ABC">
              <w:rPr>
                <w:b/>
              </w:rPr>
              <w:t xml:space="preserve"> s75 agreement in place between the Local Authority and LCFT to facilitate any required needs of prisoners in Lancashire. </w:t>
            </w:r>
            <w:r w:rsidR="00F91D1F">
              <w:rPr>
                <w:b/>
              </w:rPr>
              <w:t xml:space="preserve"> </w:t>
            </w:r>
            <w:r w:rsidRPr="00172ABC">
              <w:rPr>
                <w:b/>
              </w:rPr>
              <w:t>Any queries will need to take into consideration of the s 75 agreement.</w:t>
            </w:r>
          </w:p>
          <w:p w:rsidR="00646BEA" w:rsidRPr="00F41AF6" w:rsidRDefault="00646BEA" w:rsidP="00D00867"/>
          <w:p w:rsidR="00646BEA" w:rsidRPr="00F41AF6" w:rsidRDefault="00D00867" w:rsidP="00D00867">
            <w:pPr>
              <w:rPr>
                <w:bCs/>
                <w:u w:val="single"/>
              </w:rPr>
            </w:pPr>
            <w:r w:rsidRPr="00D90E40">
              <w:rPr>
                <w:noProof/>
                <w:u w:val="single"/>
                <w:lang w:eastAsia="en-GB"/>
              </w:rPr>
              <mc:AlternateContent>
                <mc:Choice Requires="wps">
                  <w:drawing>
                    <wp:anchor distT="0" distB="0" distL="114300" distR="114300" simplePos="0" relativeHeight="251698688" behindDoc="0" locked="0" layoutInCell="1" allowOverlap="1" wp14:anchorId="439854C4" wp14:editId="45F8C68F">
                      <wp:simplePos x="0" y="0"/>
                      <wp:positionH relativeFrom="column">
                        <wp:posOffset>4602356</wp:posOffset>
                      </wp:positionH>
                      <wp:positionV relativeFrom="paragraph">
                        <wp:posOffset>245440</wp:posOffset>
                      </wp:positionV>
                      <wp:extent cx="1019810" cy="243840"/>
                      <wp:effectExtent l="6350" t="8255" r="2540" b="5080"/>
                      <wp:wrapNone/>
                      <wp:docPr id="15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854C4" id="_x0000_s1065" type="#_x0000_t202" style="position:absolute;left:0;text-align:left;margin-left:362.4pt;margin-top:19.35pt;width:80.3pt;height:19.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F41AF6">
              <w:t>[Care and Support Statutory Guidance Page 322 Chapter 17.6.]</w:t>
            </w:r>
          </w:p>
          <w:p w:rsidR="00646BEA" w:rsidRPr="00F41AF6" w:rsidRDefault="00646BEA" w:rsidP="00D00867"/>
        </w:tc>
      </w:tr>
    </w:tbl>
    <w:p w:rsidR="00646BEA" w:rsidRDefault="00646BEA" w:rsidP="00D00867">
      <w:pPr>
        <w:tabs>
          <w:tab w:val="left" w:pos="7938"/>
          <w:tab w:val="left" w:pos="12051"/>
        </w:tabs>
      </w:pPr>
    </w:p>
    <w:p w:rsidR="00646BEA" w:rsidRDefault="00646BEA" w:rsidP="00D00867">
      <w:pPr>
        <w:tabs>
          <w:tab w:val="left" w:pos="7938"/>
          <w:tab w:val="left" w:pos="12051"/>
        </w:tabs>
      </w:pPr>
    </w:p>
    <w:p w:rsidR="00646BEA" w:rsidRDefault="00646BEA" w:rsidP="00D00867">
      <w:pPr>
        <w:rPr>
          <w:b/>
        </w:rPr>
      </w:pPr>
    </w:p>
    <w:p w:rsidR="00646BEA" w:rsidRDefault="00646BEA" w:rsidP="00D00867">
      <w:pPr>
        <w:rPr>
          <w:b/>
        </w:rPr>
      </w:pPr>
    </w:p>
    <w:p w:rsidR="00D00867" w:rsidRDefault="00D00867" w:rsidP="00D00867">
      <w:pPr>
        <w:autoSpaceDE/>
        <w:autoSpaceDN/>
        <w:adjustRightInd/>
        <w:spacing w:after="0"/>
        <w:jc w:val="left"/>
        <w:rPr>
          <w:b/>
        </w:rPr>
      </w:pPr>
      <w:r>
        <w:rPr>
          <w:b/>
        </w:rPr>
        <w:br w:type="page"/>
      </w:r>
    </w:p>
    <w:p w:rsidR="00646BEA" w:rsidRPr="00EE7B04" w:rsidRDefault="00646BEA" w:rsidP="004F4BA8">
      <w:pPr>
        <w:pStyle w:val="Normal-indent"/>
        <w:rPr>
          <w:rFonts w:cs="Arial"/>
        </w:rPr>
      </w:pPr>
      <w:bookmarkStart w:id="75" w:name="_Toc429143739"/>
      <w:r w:rsidRPr="00EE7B04">
        <w:rPr>
          <w:rFonts w:cs="Arial"/>
        </w:rPr>
        <w:lastRenderedPageBreak/>
        <w:t>Is the person in prison, approved premises or a similar establishment due to imposed bail conditions in criminal proceedings OUTSIDE of Lancashire?</w:t>
      </w:r>
      <w:bookmarkEnd w:id="75"/>
    </w:p>
    <w:tbl>
      <w:tblPr>
        <w:tblStyle w:val="TableGrid"/>
        <w:tblW w:w="0" w:type="auto"/>
        <w:tblLook w:val="04A0" w:firstRow="1" w:lastRow="0" w:firstColumn="1" w:lastColumn="0" w:noHBand="0" w:noVBand="1"/>
      </w:tblPr>
      <w:tblGrid>
        <w:gridCol w:w="9010"/>
      </w:tblGrid>
      <w:tr w:rsidR="00646BEA" w:rsidRPr="00EE7B04" w:rsidTr="00915A8F">
        <w:trPr>
          <w:cantSplit/>
        </w:trPr>
        <w:tc>
          <w:tcPr>
            <w:tcW w:w="10422" w:type="dxa"/>
            <w:shd w:val="clear" w:color="auto" w:fill="76923C" w:themeFill="accent3" w:themeFillShade="BF"/>
          </w:tcPr>
          <w:p w:rsidR="00646BEA" w:rsidRPr="00EE7B04" w:rsidRDefault="00646BEA" w:rsidP="00D00867">
            <w:pPr>
              <w:rPr>
                <w:rFonts w:cs="Arial"/>
              </w:rPr>
            </w:pPr>
            <w:bookmarkStart w:id="76" w:name="Green3c"/>
            <w:bookmarkStart w:id="77" w:name="Green4a"/>
            <w:r w:rsidRPr="00EE7B04">
              <w:rPr>
                <w:rFonts w:cs="Arial"/>
                <w:b/>
                <w:u w:val="single"/>
              </w:rPr>
              <w:t xml:space="preserve">Prisoners etc. </w:t>
            </w:r>
            <w:r w:rsidRPr="00EE7B04">
              <w:rPr>
                <w:rFonts w:cs="Arial"/>
              </w:rPr>
              <w:t xml:space="preserve"> (Care Act Section 76(1), Care Act Statutory Guidance Oct 2014 Chapter 17, DoH Ordinary Residence Guidance Oct 2013 para 107 to 111):  </w:t>
            </w:r>
          </w:p>
          <w:bookmarkEnd w:id="76"/>
          <w:bookmarkEnd w:id="77"/>
          <w:p w:rsidR="00646BEA" w:rsidRPr="00EE7B04" w:rsidRDefault="00646BEA" w:rsidP="00D00867">
            <w:pPr>
              <w:rPr>
                <w:rFonts w:cs="Arial"/>
                <w:highlight w:val="magenta"/>
              </w:rPr>
            </w:pPr>
          </w:p>
          <w:p w:rsidR="00646BEA" w:rsidRPr="00EE7B04" w:rsidRDefault="00646BEA" w:rsidP="00D00867">
            <w:pPr>
              <w:rPr>
                <w:rFonts w:cs="Arial"/>
              </w:rPr>
            </w:pPr>
            <w:r w:rsidRPr="00EE7B04">
              <w:rPr>
                <w:rFonts w:cs="Arial"/>
              </w:rPr>
              <w:t xml:space="preserve">The Care Act highlights that people in custody or custodial settings who have needs for care and support should be able to access the care they need, just like anyone else. </w:t>
            </w:r>
            <w:r w:rsidR="00F91D1F" w:rsidRPr="00EE7B04">
              <w:rPr>
                <w:rFonts w:cs="Arial"/>
              </w:rPr>
              <w:t xml:space="preserve"> </w:t>
            </w:r>
            <w:r w:rsidRPr="00EE7B04">
              <w:rPr>
                <w:rFonts w:cs="Arial"/>
              </w:rPr>
              <w:t xml:space="preserve">Adults detained or residing in a custodial setting are treated as if they were ordinarily resident in the area where the custodial setting is located i.e. if the prison etc. is in Manchester for example then Manchester Council would be responsible whilst resident. </w:t>
            </w:r>
            <w:r w:rsidR="00F91D1F" w:rsidRPr="00EE7B04">
              <w:rPr>
                <w:rFonts w:cs="Arial"/>
              </w:rPr>
              <w:t xml:space="preserve"> </w:t>
            </w:r>
            <w:r w:rsidRPr="00EE7B04">
              <w:rPr>
                <w:rFonts w:cs="Arial"/>
              </w:rPr>
              <w:t>The individual in such settings is entitled to all other aspects of the health and care systems i.e. consideration of NHS Continuing Health, unless prohibited by Acts, Regulations or Guidance.</w:t>
            </w:r>
          </w:p>
          <w:p w:rsidR="00646BEA" w:rsidRPr="00EE7B04" w:rsidRDefault="00646BEA" w:rsidP="00D00867">
            <w:pPr>
              <w:rPr>
                <w:rFonts w:cs="Arial"/>
              </w:rPr>
            </w:pPr>
          </w:p>
          <w:p w:rsidR="00646BEA" w:rsidRPr="00EE7B04" w:rsidRDefault="00646BEA" w:rsidP="00D00867">
            <w:pPr>
              <w:rPr>
                <w:rFonts w:cs="Arial"/>
              </w:rPr>
            </w:pPr>
            <w:r w:rsidRPr="00EE7B04">
              <w:rPr>
                <w:rFonts w:cs="Arial"/>
              </w:rPr>
              <w:t>If an individual is transferred to another custodial establishment in a different local authority area i.e. no longer in Manchester for example, the responsibility for care and support will transfer to the new area/ Local Authority.</w:t>
            </w:r>
            <w:r w:rsidR="00F91D1F" w:rsidRPr="00EE7B04">
              <w:rPr>
                <w:rFonts w:cs="Arial"/>
              </w:rPr>
              <w:t xml:space="preserve"> </w:t>
            </w:r>
            <w:r w:rsidRPr="00EE7B04">
              <w:rPr>
                <w:rFonts w:cs="Arial"/>
              </w:rPr>
              <w:t xml:space="preserve"> In these situations Continuity of Care (Care Act Statutory Guidance Section 20) processes should be followed if possible. </w:t>
            </w:r>
            <w:r w:rsidR="00F91D1F" w:rsidRPr="00EE7B04">
              <w:rPr>
                <w:rFonts w:cs="Arial"/>
              </w:rPr>
              <w:t xml:space="preserve"> </w:t>
            </w:r>
            <w:r w:rsidRPr="00EE7B04">
              <w:rPr>
                <w:rFonts w:cs="Arial"/>
              </w:rPr>
              <w:t>In some circumstances Local Authorities may not be informed of a prisoners pending transfer and therefore can only undertake liaison with previous authority after transfer, however the provision of appropriate care and support needs to be maintained.</w:t>
            </w:r>
          </w:p>
          <w:p w:rsidR="00646BEA" w:rsidRPr="00EE7B04" w:rsidRDefault="00646BEA" w:rsidP="00D00867">
            <w:pPr>
              <w:rPr>
                <w:rFonts w:cs="Arial"/>
                <w:highlight w:val="magenta"/>
              </w:rPr>
            </w:pPr>
          </w:p>
          <w:p w:rsidR="00646BEA" w:rsidRPr="00EE7B04" w:rsidRDefault="00646BEA" w:rsidP="00D00867">
            <w:pPr>
              <w:rPr>
                <w:rFonts w:cs="Arial"/>
              </w:rPr>
            </w:pPr>
            <w:r w:rsidRPr="00EE7B04">
              <w:rPr>
                <w:rFonts w:cs="Arial"/>
              </w:rPr>
              <w:t>On being discharged from prison, approved premises etc. if the individual is requiring care and support each case must be considered individually having regard to where the person lived prior to going into prison and where they want to live on discharge.</w:t>
            </w:r>
            <w:r w:rsidR="00F91D1F" w:rsidRPr="00EE7B04">
              <w:rPr>
                <w:rFonts w:cs="Arial"/>
              </w:rPr>
              <w:t xml:space="preserve"> </w:t>
            </w:r>
            <w:r w:rsidRPr="00EE7B04">
              <w:rPr>
                <w:rFonts w:cs="Arial"/>
              </w:rPr>
              <w:t xml:space="preserve"> It is likely you will need to seek Legal advice. </w:t>
            </w:r>
            <w:r w:rsidR="00F91D1F" w:rsidRPr="00EE7B04">
              <w:rPr>
                <w:rFonts w:cs="Arial"/>
              </w:rPr>
              <w:t xml:space="preserve"> </w:t>
            </w:r>
            <w:r w:rsidRPr="00EE7B04">
              <w:rPr>
                <w:rFonts w:cs="Arial"/>
              </w:rPr>
              <w:t>Any immediate or urgent needs should be met whilst seeking Legal clarification</w:t>
            </w:r>
          </w:p>
          <w:p w:rsidR="00646BEA" w:rsidRPr="00EE7B04" w:rsidRDefault="00646BEA" w:rsidP="00D00867">
            <w:pPr>
              <w:rPr>
                <w:rFonts w:cs="Arial"/>
              </w:rPr>
            </w:pPr>
          </w:p>
          <w:p w:rsidR="00646BEA" w:rsidRPr="00EE7B04" w:rsidRDefault="00646BEA" w:rsidP="00D00867">
            <w:pPr>
              <w:rPr>
                <w:rFonts w:cs="Arial"/>
              </w:rPr>
            </w:pPr>
            <w:r w:rsidRPr="00EE7B04">
              <w:rPr>
                <w:rFonts w:cs="Arial"/>
              </w:rPr>
              <w:t>If the person needs residential accommodation it might be possible to argue that this should be arranged by the Local Authority where the person lived prior to entering prison.</w:t>
            </w:r>
            <w:r w:rsidR="00F91D1F" w:rsidRPr="00EE7B04">
              <w:rPr>
                <w:rFonts w:cs="Arial"/>
              </w:rPr>
              <w:t xml:space="preserve"> </w:t>
            </w:r>
            <w:r w:rsidRPr="00EE7B04">
              <w:rPr>
                <w:rFonts w:cs="Arial"/>
              </w:rPr>
              <w:t xml:space="preserve"> It is likely you will need to seek Legal advice. </w:t>
            </w:r>
            <w:r w:rsidR="00CF56E0" w:rsidRPr="00EE7B04">
              <w:rPr>
                <w:rFonts w:cs="Arial"/>
              </w:rPr>
              <w:t xml:space="preserve"> </w:t>
            </w:r>
            <w:r w:rsidRPr="00EE7B04">
              <w:rPr>
                <w:rFonts w:cs="Arial"/>
              </w:rPr>
              <w:t>Any immediate or urgent needs should be met whilst seeking Legal clarification.</w:t>
            </w:r>
            <w:r w:rsidR="00CF56E0" w:rsidRPr="00EE7B04">
              <w:rPr>
                <w:rFonts w:cs="Arial"/>
              </w:rPr>
              <w:t xml:space="preserve"> </w:t>
            </w:r>
            <w:r w:rsidRPr="00EE7B04">
              <w:rPr>
                <w:rFonts w:cs="Arial"/>
              </w:rPr>
              <w:t xml:space="preserve"> Paragraph 17.55 of the Statutory Guidance as it makes it clear that the deeming provisions in s 39 Care Act 2014 </w:t>
            </w:r>
            <w:r w:rsidRPr="00EE7B04">
              <w:rPr>
                <w:rFonts w:cs="Arial"/>
                <w:u w:val="single"/>
              </w:rPr>
              <w:t>do not</w:t>
            </w:r>
            <w:r w:rsidRPr="00EE7B04">
              <w:rPr>
                <w:rFonts w:cs="Arial"/>
              </w:rPr>
              <w:t xml:space="preserve"> apply to people leaving prison.  Therefore, the newly released prisoners Ordinary Residence is not deemed to be the local Authority area in which they resided before their imprisonment.</w:t>
            </w:r>
          </w:p>
          <w:p w:rsidR="00646BEA" w:rsidRPr="00EE7B04" w:rsidRDefault="00D00867" w:rsidP="00D00867">
            <w:pPr>
              <w:rPr>
                <w:rFonts w:cs="Arial"/>
                <w:highlight w:val="magenta"/>
              </w:rPr>
            </w:pPr>
            <w:r w:rsidRPr="00EE7B04">
              <w:rPr>
                <w:rFonts w:cs="Arial"/>
                <w:noProof/>
                <w:u w:val="single"/>
                <w:lang w:eastAsia="en-GB"/>
              </w:rPr>
              <mc:AlternateContent>
                <mc:Choice Requires="wps">
                  <w:drawing>
                    <wp:anchor distT="0" distB="0" distL="114300" distR="114300" simplePos="0" relativeHeight="251699712" behindDoc="0" locked="0" layoutInCell="1" allowOverlap="1" wp14:anchorId="73E6473E" wp14:editId="644819EB">
                      <wp:simplePos x="0" y="0"/>
                      <wp:positionH relativeFrom="column">
                        <wp:posOffset>4624705</wp:posOffset>
                      </wp:positionH>
                      <wp:positionV relativeFrom="paragraph">
                        <wp:posOffset>583343</wp:posOffset>
                      </wp:positionV>
                      <wp:extent cx="1019810" cy="243840"/>
                      <wp:effectExtent l="6350" t="8255" r="2540" b="5080"/>
                      <wp:wrapNone/>
                      <wp:docPr id="15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6473E" id="_x0000_s1066" type="#_x0000_t202" style="position:absolute;left:0;text-align:left;margin-left:364.15pt;margin-top:45.95pt;width:80.3pt;height:19.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EE7B04">
              <w:rPr>
                <w:rFonts w:cs="Arial"/>
              </w:rPr>
              <w:t xml:space="preserve">The statutory guidance acknowledges that working out the OR of a newly released prisoner is not straightforward- as it </w:t>
            </w:r>
            <w:r w:rsidR="00646BEA" w:rsidRPr="00EE7B04">
              <w:rPr>
                <w:rFonts w:cs="Arial"/>
                <w:u w:val="single"/>
              </w:rPr>
              <w:t>might not</w:t>
            </w:r>
            <w:r w:rsidR="00646BEA" w:rsidRPr="00EE7B04">
              <w:rPr>
                <w:rFonts w:cs="Arial"/>
              </w:rPr>
              <w:t xml:space="preserve"> be possible for the offender to return to their previous area.</w:t>
            </w:r>
          </w:p>
          <w:p w:rsidR="00646BEA" w:rsidRPr="00EE7B04" w:rsidRDefault="00646BEA" w:rsidP="00D00867">
            <w:pPr>
              <w:tabs>
                <w:tab w:val="left" w:pos="7938"/>
                <w:tab w:val="left" w:pos="12051"/>
              </w:tabs>
              <w:rPr>
                <w:rFonts w:cs="Arial"/>
              </w:rPr>
            </w:pPr>
          </w:p>
        </w:tc>
      </w:tr>
      <w:bookmarkStart w:id="78" w:name="Green3d"/>
      <w:bookmarkStart w:id="79" w:name="Green4b"/>
      <w:tr w:rsidR="00646BEA" w:rsidTr="00915A8F">
        <w:trPr>
          <w:cantSplit/>
        </w:trPr>
        <w:tc>
          <w:tcPr>
            <w:tcW w:w="10422" w:type="dxa"/>
            <w:shd w:val="clear" w:color="auto" w:fill="87A846"/>
          </w:tcPr>
          <w:p w:rsidR="00646BEA" w:rsidRDefault="00D00867" w:rsidP="00D00867">
            <w:pPr>
              <w:rPr>
                <w:color w:val="000000" w:themeColor="text1"/>
              </w:rPr>
            </w:pPr>
            <w:r w:rsidRPr="00D90E40">
              <w:rPr>
                <w:noProof/>
                <w:u w:val="single"/>
                <w:lang w:eastAsia="en-GB"/>
              </w:rPr>
              <w:lastRenderedPageBreak/>
              <mc:AlternateContent>
                <mc:Choice Requires="wps">
                  <w:drawing>
                    <wp:anchor distT="0" distB="0" distL="114300" distR="114300" simplePos="0" relativeHeight="251700736" behindDoc="0" locked="0" layoutInCell="1" allowOverlap="1" wp14:anchorId="3D174B13" wp14:editId="41A7F7A9">
                      <wp:simplePos x="0" y="0"/>
                      <wp:positionH relativeFrom="margin">
                        <wp:posOffset>4636135</wp:posOffset>
                      </wp:positionH>
                      <wp:positionV relativeFrom="paragraph">
                        <wp:posOffset>239024</wp:posOffset>
                      </wp:positionV>
                      <wp:extent cx="1019810" cy="243840"/>
                      <wp:effectExtent l="0" t="0" r="0" b="0"/>
                      <wp:wrapNone/>
                      <wp:docPr id="15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74B13" id="_x0000_s1067" type="#_x0000_t202" style="position:absolute;left:0;text-align:left;margin-left:365.05pt;margin-top:18.8pt;width:80.3pt;height:19.2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w10:wrap anchorx="margin"/>
                    </v:shape>
                  </w:pict>
                </mc:Fallback>
              </mc:AlternateContent>
            </w:r>
            <w:r w:rsidR="00646BEA" w:rsidRPr="00594F90">
              <w:rPr>
                <w:b/>
                <w:color w:val="000000" w:themeColor="text1"/>
                <w:u w:val="single"/>
              </w:rPr>
              <w:t>S117 and Prisons</w:t>
            </w:r>
            <w:r w:rsidR="00646BEA" w:rsidRPr="00594F90">
              <w:rPr>
                <w:color w:val="000000" w:themeColor="text1"/>
              </w:rPr>
              <w:t xml:space="preserve"> (see section regarding person receiving S117 aftercare</w:t>
            </w:r>
            <w:r w:rsidR="00646BEA">
              <w:rPr>
                <w:color w:val="000000" w:themeColor="text1"/>
              </w:rPr>
              <w:t>)</w:t>
            </w:r>
            <w:bookmarkEnd w:id="78"/>
          </w:p>
          <w:bookmarkEnd w:id="79"/>
          <w:p w:rsidR="00646BEA" w:rsidRPr="00264199" w:rsidRDefault="00646BEA" w:rsidP="00D00867">
            <w:pPr>
              <w:rPr>
                <w:b/>
                <w:u w:val="single"/>
              </w:rPr>
            </w:pPr>
          </w:p>
        </w:tc>
      </w:tr>
    </w:tbl>
    <w:p w:rsidR="00646BEA" w:rsidRDefault="00646BEA" w:rsidP="00D00867">
      <w:pPr>
        <w:tabs>
          <w:tab w:val="left" w:pos="7938"/>
          <w:tab w:val="left" w:pos="12051"/>
        </w:tabs>
      </w:pPr>
    </w:p>
    <w:p w:rsidR="00646BEA" w:rsidRDefault="00646BEA" w:rsidP="00D00867">
      <w:pPr>
        <w:tabs>
          <w:tab w:val="left" w:pos="7938"/>
          <w:tab w:val="left" w:pos="12051"/>
        </w:tabs>
      </w:pPr>
    </w:p>
    <w:p w:rsidR="00646BEA" w:rsidRDefault="00646BEA" w:rsidP="00D00867">
      <w:pPr>
        <w:rPr>
          <w:b/>
        </w:rPr>
      </w:pPr>
    </w:p>
    <w:p w:rsidR="00646BEA" w:rsidRDefault="00646BEA" w:rsidP="00D00867">
      <w:pPr>
        <w:rPr>
          <w:b/>
        </w:rPr>
      </w:pPr>
    </w:p>
    <w:p w:rsidR="00646BEA" w:rsidRDefault="00646BEA" w:rsidP="00D00867">
      <w:pPr>
        <w:rPr>
          <w:b/>
        </w:rPr>
      </w:pPr>
    </w:p>
    <w:p w:rsidR="00646BEA" w:rsidRDefault="00646BEA" w:rsidP="00D00867">
      <w:pPr>
        <w:rPr>
          <w:b/>
        </w:rPr>
      </w:pPr>
    </w:p>
    <w:p w:rsidR="00646BEA" w:rsidRDefault="00646BEA" w:rsidP="00D00867">
      <w:pPr>
        <w:rPr>
          <w:b/>
        </w:rPr>
      </w:pPr>
    </w:p>
    <w:p w:rsidR="00646BEA" w:rsidRDefault="00646BEA" w:rsidP="00D00867">
      <w:pPr>
        <w:rPr>
          <w:b/>
        </w:rPr>
      </w:pPr>
    </w:p>
    <w:p w:rsidR="00646BEA" w:rsidRDefault="00646BEA" w:rsidP="00D00867">
      <w:pPr>
        <w:rPr>
          <w:b/>
        </w:rPr>
      </w:pPr>
    </w:p>
    <w:p w:rsidR="00646BEA" w:rsidRDefault="00646BEA" w:rsidP="00D00867">
      <w:pPr>
        <w:rPr>
          <w:b/>
        </w:rPr>
      </w:pPr>
    </w:p>
    <w:p w:rsidR="00646BEA" w:rsidRDefault="00646BEA" w:rsidP="00D00867">
      <w:pPr>
        <w:rPr>
          <w:b/>
        </w:rPr>
      </w:pPr>
    </w:p>
    <w:p w:rsidR="00646BEA" w:rsidRDefault="00646BEA" w:rsidP="00D00867">
      <w:pPr>
        <w:rPr>
          <w:b/>
        </w:rPr>
      </w:pPr>
    </w:p>
    <w:p w:rsidR="00D00867" w:rsidRDefault="00D00867" w:rsidP="00D00867">
      <w:pPr>
        <w:autoSpaceDE/>
        <w:autoSpaceDN/>
        <w:adjustRightInd/>
        <w:spacing w:after="0"/>
        <w:jc w:val="left"/>
        <w:rPr>
          <w:b/>
        </w:rPr>
      </w:pPr>
      <w:r>
        <w:rPr>
          <w:b/>
        </w:rPr>
        <w:br w:type="page"/>
      </w:r>
    </w:p>
    <w:p w:rsidR="00646BEA" w:rsidRPr="00C60805" w:rsidRDefault="00646BEA" w:rsidP="004F4BA8">
      <w:pPr>
        <w:pStyle w:val="Normal-indent"/>
      </w:pPr>
      <w:bookmarkStart w:id="80" w:name="_Toc429143740"/>
      <w:r w:rsidRPr="000C321E">
        <w:lastRenderedPageBreak/>
        <w:t xml:space="preserve">Is the person living in a community setting </w:t>
      </w:r>
      <w:r w:rsidRPr="009B3377">
        <w:t>(in</w:t>
      </w:r>
      <w:r>
        <w:t xml:space="preserve"> a 'Specified Accommodation' which can include Supported Living or adult/</w:t>
      </w:r>
      <w:r w:rsidRPr="009B3377">
        <w:t xml:space="preserve">shared lives </w:t>
      </w:r>
      <w:r>
        <w:t>placement)</w:t>
      </w:r>
      <w:r w:rsidRPr="000C321E">
        <w:t xml:space="preserve"> </w:t>
      </w:r>
      <w:r>
        <w:t>OUTSIDE</w:t>
      </w:r>
      <w:r w:rsidRPr="000C321E">
        <w:t xml:space="preserve"> of Lancashire?</w:t>
      </w:r>
      <w:bookmarkEnd w:id="80"/>
    </w:p>
    <w:tbl>
      <w:tblPr>
        <w:tblStyle w:val="TableGrid"/>
        <w:tblW w:w="0" w:type="auto"/>
        <w:tblLook w:val="04A0" w:firstRow="1" w:lastRow="0" w:firstColumn="1" w:lastColumn="0" w:noHBand="0" w:noVBand="1"/>
      </w:tblPr>
      <w:tblGrid>
        <w:gridCol w:w="9010"/>
      </w:tblGrid>
      <w:tr w:rsidR="00646BEA" w:rsidTr="00915A8F">
        <w:trPr>
          <w:cantSplit/>
        </w:trPr>
        <w:tc>
          <w:tcPr>
            <w:tcW w:w="10422" w:type="dxa"/>
            <w:tcBorders>
              <w:bottom w:val="single" w:sz="4" w:space="0" w:color="auto"/>
            </w:tcBorders>
            <w:shd w:val="clear" w:color="auto" w:fill="76923C" w:themeFill="accent3" w:themeFillShade="BF"/>
          </w:tcPr>
          <w:p w:rsidR="00646BEA" w:rsidRPr="00264199" w:rsidRDefault="00646BEA" w:rsidP="00D00867">
            <w:pPr>
              <w:rPr>
                <w:b/>
              </w:rPr>
            </w:pPr>
            <w:bookmarkStart w:id="81" w:name="Green5a"/>
            <w:r w:rsidRPr="00264199">
              <w:rPr>
                <w:b/>
                <w:u w:val="single"/>
              </w:rPr>
              <w:t xml:space="preserve">Is the </w:t>
            </w:r>
            <w:r>
              <w:rPr>
                <w:b/>
                <w:u w:val="single"/>
              </w:rPr>
              <w:t xml:space="preserve">care and </w:t>
            </w:r>
            <w:r w:rsidRPr="00264199">
              <w:rPr>
                <w:b/>
                <w:u w:val="single"/>
              </w:rPr>
              <w:t>support plan being funded by another Local Authority</w:t>
            </w:r>
            <w:r w:rsidRPr="00264199">
              <w:rPr>
                <w:b/>
              </w:rPr>
              <w:t>?</w:t>
            </w:r>
          </w:p>
          <w:p w:rsidR="00646BEA" w:rsidRPr="00DD5AF2" w:rsidRDefault="00646BEA" w:rsidP="00D00867">
            <w:pPr>
              <w:rPr>
                <w:highlight w:val="magenta"/>
              </w:rPr>
            </w:pPr>
            <w:r w:rsidRPr="00BF5F8B">
              <w:t>(</w:t>
            </w:r>
            <w:r>
              <w:t xml:space="preserve">see </w:t>
            </w:r>
            <w:r w:rsidRPr="00BF5F8B">
              <w:rPr>
                <w:spacing w:val="-1"/>
              </w:rPr>
              <w:t>The</w:t>
            </w:r>
            <w:r w:rsidRPr="00BF5F8B">
              <w:t xml:space="preserve"> </w:t>
            </w:r>
            <w:r w:rsidRPr="00BF5F8B">
              <w:rPr>
                <w:spacing w:val="-1"/>
              </w:rPr>
              <w:t>Care</w:t>
            </w:r>
            <w:r w:rsidRPr="00BF5F8B">
              <w:t xml:space="preserve"> </w:t>
            </w:r>
            <w:r w:rsidRPr="00BF5F8B">
              <w:rPr>
                <w:spacing w:val="-1"/>
              </w:rPr>
              <w:t>and</w:t>
            </w:r>
            <w:r w:rsidRPr="00BF5F8B">
              <w:t xml:space="preserve"> </w:t>
            </w:r>
            <w:r w:rsidRPr="00BF5F8B">
              <w:rPr>
                <w:spacing w:val="-1"/>
              </w:rPr>
              <w:t>Support</w:t>
            </w:r>
            <w:r w:rsidRPr="00BF5F8B">
              <w:t xml:space="preserve"> </w:t>
            </w:r>
            <w:r w:rsidRPr="00BF5F8B">
              <w:rPr>
                <w:spacing w:val="-1"/>
              </w:rPr>
              <w:t>(Ordinary Residence)</w:t>
            </w:r>
            <w:r w:rsidRPr="00BF5F8B">
              <w:rPr>
                <w:spacing w:val="-2"/>
              </w:rPr>
              <w:t xml:space="preserve"> </w:t>
            </w:r>
            <w:r w:rsidRPr="00BF5F8B">
              <w:rPr>
                <w:spacing w:val="-1"/>
              </w:rPr>
              <w:t>(Specified</w:t>
            </w:r>
            <w:r w:rsidRPr="00BF5F8B">
              <w:rPr>
                <w:spacing w:val="41"/>
              </w:rPr>
              <w:t xml:space="preserve"> </w:t>
            </w:r>
            <w:r w:rsidRPr="00BF5F8B">
              <w:rPr>
                <w:spacing w:val="-1"/>
              </w:rPr>
              <w:t>Accommodation)</w:t>
            </w:r>
            <w:r w:rsidRPr="00BF5F8B">
              <w:rPr>
                <w:spacing w:val="-2"/>
              </w:rPr>
              <w:t xml:space="preserve"> </w:t>
            </w:r>
            <w:r w:rsidRPr="00BF5F8B">
              <w:rPr>
                <w:spacing w:val="-1"/>
              </w:rPr>
              <w:t>Regulations</w:t>
            </w:r>
            <w:r w:rsidRPr="00BF5F8B">
              <w:rPr>
                <w:spacing w:val="-2"/>
              </w:rPr>
              <w:t xml:space="preserve"> </w:t>
            </w:r>
            <w:r w:rsidRPr="00BF5F8B">
              <w:rPr>
                <w:spacing w:val="-1"/>
              </w:rPr>
              <w:t>2014</w:t>
            </w:r>
            <w:r>
              <w:rPr>
                <w:spacing w:val="-1"/>
              </w:rPr>
              <w:t>)</w:t>
            </w:r>
            <w:r w:rsidRPr="00BF5F8B">
              <w:rPr>
                <w:highlight w:val="magenta"/>
              </w:rPr>
              <w:t xml:space="preserve"> </w:t>
            </w:r>
          </w:p>
          <w:bookmarkEnd w:id="81"/>
          <w:p w:rsidR="00646BEA" w:rsidRDefault="00646BEA" w:rsidP="00D00867"/>
          <w:p w:rsidR="00646BEA" w:rsidRDefault="00646BEA" w:rsidP="00D00867">
            <w:r>
              <w:t xml:space="preserve">The person is most likely ordinarily resident of the Local Authority that is currently funding the placement.  </w:t>
            </w:r>
          </w:p>
          <w:p w:rsidR="00646BEA" w:rsidRDefault="00646BEA" w:rsidP="00D00867"/>
          <w:p w:rsidR="00646BEA" w:rsidRPr="00A41943" w:rsidRDefault="00646BEA" w:rsidP="00D00867">
            <w:r w:rsidRPr="00A41943">
              <w:t xml:space="preserve">If the person is currently living in a </w:t>
            </w:r>
            <w:r w:rsidRPr="00A41943">
              <w:rPr>
                <w:b/>
              </w:rPr>
              <w:t xml:space="preserve">'specified accommodation' </w:t>
            </w:r>
            <w:r w:rsidRPr="00A41943">
              <w:t xml:space="preserve">setting even with a tenancy and wishes to move to another </w:t>
            </w:r>
            <w:r w:rsidRPr="00A41943">
              <w:rPr>
                <w:b/>
              </w:rPr>
              <w:t xml:space="preserve">'specified accommodation' </w:t>
            </w:r>
            <w:r w:rsidRPr="00A41943">
              <w:t xml:space="preserve">settings the Local Authority currently funding the placement is </w:t>
            </w:r>
            <w:r>
              <w:t xml:space="preserve">likely to be </w:t>
            </w:r>
            <w:r w:rsidRPr="00A41943">
              <w:t xml:space="preserve">responsible.  </w:t>
            </w:r>
          </w:p>
          <w:p w:rsidR="00646BEA" w:rsidRDefault="00646BEA" w:rsidP="00D00867"/>
          <w:p w:rsidR="00646BEA" w:rsidRDefault="00646BEA" w:rsidP="00D00867">
            <w:pPr>
              <w:tabs>
                <w:tab w:val="left" w:pos="7938"/>
                <w:tab w:val="left" w:pos="12051"/>
              </w:tabs>
            </w:pPr>
            <w:r>
              <w:t xml:space="preserve">If the person is making </w:t>
            </w:r>
            <w:r w:rsidRPr="00705D5A">
              <w:rPr>
                <w:b/>
              </w:rPr>
              <w:t>plans to move to a</w:t>
            </w:r>
            <w:r>
              <w:t xml:space="preserve"> </w:t>
            </w:r>
            <w:r>
              <w:rPr>
                <w:b/>
              </w:rPr>
              <w:t>residential</w:t>
            </w:r>
            <w:r w:rsidRPr="00705D5A">
              <w:rPr>
                <w:b/>
              </w:rPr>
              <w:t xml:space="preserve"> placement</w:t>
            </w:r>
            <w:r>
              <w:t xml:space="preserve"> </w:t>
            </w:r>
            <w:r w:rsidRPr="00705D5A">
              <w:rPr>
                <w:b/>
              </w:rPr>
              <w:t>in Lancashire</w:t>
            </w:r>
            <w:r>
              <w:t xml:space="preserve"> which needs to be arranged by a Local Authority then the Local Authority where the person is currently ordinarily resident or the authority currently funding the individual would be responsible (Para 55 to 50 of the DoH guidance)</w:t>
            </w:r>
          </w:p>
          <w:p w:rsidR="00646BEA" w:rsidRDefault="00646BEA" w:rsidP="00D00867"/>
          <w:p w:rsidR="00646BEA" w:rsidRDefault="00915A8F" w:rsidP="00D00867">
            <w:r w:rsidRPr="00D90E40">
              <w:rPr>
                <w:noProof/>
                <w:u w:val="single"/>
                <w:lang w:eastAsia="en-GB"/>
              </w:rPr>
              <mc:AlternateContent>
                <mc:Choice Requires="wps">
                  <w:drawing>
                    <wp:anchor distT="0" distB="0" distL="114300" distR="114300" simplePos="0" relativeHeight="251701760" behindDoc="0" locked="0" layoutInCell="1" allowOverlap="1" wp14:anchorId="63D4ED7A" wp14:editId="7AA74E6A">
                      <wp:simplePos x="0" y="0"/>
                      <wp:positionH relativeFrom="column">
                        <wp:posOffset>4627501</wp:posOffset>
                      </wp:positionH>
                      <wp:positionV relativeFrom="paragraph">
                        <wp:posOffset>882238</wp:posOffset>
                      </wp:positionV>
                      <wp:extent cx="1019810" cy="243840"/>
                      <wp:effectExtent l="6350" t="8255" r="2540" b="5080"/>
                      <wp:wrapNone/>
                      <wp:docPr id="15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4ED7A" id="_x0000_s1068" type="#_x0000_t202" style="position:absolute;left:0;text-align:left;margin-left:364.35pt;margin-top:69.45pt;width:80.3pt;height:19.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j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45119C">
              <w:t xml:space="preserve">If the person is making </w:t>
            </w:r>
            <w:r w:rsidR="00646BEA" w:rsidRPr="0045119C">
              <w:rPr>
                <w:b/>
              </w:rPr>
              <w:t>plans to move to a 'non-specified' community placement</w:t>
            </w:r>
            <w:r w:rsidR="00646BEA" w:rsidRPr="0045119C">
              <w:t xml:space="preserve"> </w:t>
            </w:r>
            <w:r w:rsidR="00646BEA" w:rsidRPr="0045119C">
              <w:rPr>
                <w:b/>
              </w:rPr>
              <w:t>in Lancashire</w:t>
            </w:r>
            <w:r w:rsidR="00646BEA">
              <w:t xml:space="preserve"> </w:t>
            </w:r>
            <w:r w:rsidR="0071153A">
              <w:t>of their own volition then the council</w:t>
            </w:r>
            <w:r w:rsidR="00646BEA">
              <w:t xml:space="preserve"> need</w:t>
            </w:r>
            <w:r w:rsidR="00646BEA" w:rsidRPr="0045119C">
              <w:t xml:space="preserve"> to be</w:t>
            </w:r>
            <w:r w:rsidR="00646BEA">
              <w:t xml:space="preserve"> aware </w:t>
            </w:r>
            <w:r w:rsidR="00931580">
              <w:t xml:space="preserve">of </w:t>
            </w:r>
            <w:r w:rsidR="00931580" w:rsidRPr="0045119C">
              <w:t>the</w:t>
            </w:r>
            <w:r w:rsidR="00646BEA">
              <w:t xml:space="preserve"> move and </w:t>
            </w:r>
            <w:r w:rsidR="00931580">
              <w:t xml:space="preserve">assessment </w:t>
            </w:r>
            <w:r w:rsidR="00931580" w:rsidRPr="0045119C">
              <w:t>and</w:t>
            </w:r>
            <w:r w:rsidR="00646BEA" w:rsidRPr="0045119C">
              <w:t xml:space="preserve"> care planning process as the person </w:t>
            </w:r>
            <w:r w:rsidR="00646BEA" w:rsidRPr="00394A08">
              <w:rPr>
                <w:u w:val="single"/>
              </w:rPr>
              <w:t>may</w:t>
            </w:r>
            <w:r w:rsidR="00646BEA" w:rsidRPr="0045119C">
              <w:t xml:space="preserve"> become ordinarily resident in Lancashire</w:t>
            </w:r>
            <w:r w:rsidR="00646BEA">
              <w:t xml:space="preserve"> in the future</w:t>
            </w:r>
            <w:r w:rsidR="00646BEA" w:rsidRPr="0045119C">
              <w:t>.</w:t>
            </w:r>
            <w:r w:rsidR="00646BEA">
              <w:t xml:space="preserve"> </w:t>
            </w:r>
            <w:r w:rsidR="00CF56E0">
              <w:t xml:space="preserve"> </w:t>
            </w:r>
            <w:r w:rsidR="00646BEA">
              <w:t>On</w:t>
            </w:r>
            <w:r w:rsidR="0071153A">
              <w:t>ce made aware of this the council</w:t>
            </w:r>
            <w:r w:rsidR="00646BEA">
              <w:t xml:space="preserve"> should instigate the Continuity of Care protocols </w:t>
            </w:r>
          </w:p>
          <w:p w:rsidR="00646BEA" w:rsidRDefault="00646BEA" w:rsidP="00D00867"/>
        </w:tc>
      </w:tr>
      <w:tr w:rsidR="00646BEA" w:rsidTr="00915A8F">
        <w:trPr>
          <w:cantSplit/>
        </w:trPr>
        <w:tc>
          <w:tcPr>
            <w:tcW w:w="10422" w:type="dxa"/>
            <w:tcBorders>
              <w:bottom w:val="single" w:sz="4" w:space="0" w:color="auto"/>
            </w:tcBorders>
            <w:shd w:val="clear" w:color="auto" w:fill="9ABB59"/>
          </w:tcPr>
          <w:p w:rsidR="00646BEA" w:rsidRDefault="00646BEA" w:rsidP="00D00867">
            <w:pPr>
              <w:rPr>
                <w:b/>
                <w:u w:val="single"/>
              </w:rPr>
            </w:pPr>
            <w:bookmarkStart w:id="82" w:name="Green5b"/>
            <w:r>
              <w:rPr>
                <w:b/>
                <w:u w:val="single"/>
              </w:rPr>
              <w:lastRenderedPageBreak/>
              <w:t>Is the care and support plan being funded by Lancashire</w:t>
            </w:r>
            <w:r w:rsidR="0071153A">
              <w:rPr>
                <w:b/>
                <w:u w:val="single"/>
              </w:rPr>
              <w:t xml:space="preserve"> County Council</w:t>
            </w:r>
            <w:r>
              <w:rPr>
                <w:b/>
                <w:u w:val="single"/>
              </w:rPr>
              <w:t>?</w:t>
            </w:r>
          </w:p>
          <w:p w:rsidR="00646BEA" w:rsidRDefault="00646BEA" w:rsidP="00D00867">
            <w:r w:rsidRPr="00E04B82">
              <w:t>(Care Act Statutory Guidance Chapters 19 &amp; 20)</w:t>
            </w:r>
          </w:p>
          <w:bookmarkEnd w:id="82"/>
          <w:p w:rsidR="00646BEA" w:rsidRDefault="00646BEA" w:rsidP="00D00867"/>
          <w:p w:rsidR="00646BEA" w:rsidRDefault="00646BEA" w:rsidP="00D00867">
            <w:r>
              <w:t xml:space="preserve">Lancashire </w:t>
            </w:r>
            <w:r w:rsidR="0071153A">
              <w:t xml:space="preserve">County Council </w:t>
            </w:r>
            <w:r>
              <w:t xml:space="preserve">will remain responsible for the care and support of the individual whilst they remain in a </w:t>
            </w:r>
            <w:r w:rsidRPr="00A939AB">
              <w:rPr>
                <w:b/>
              </w:rPr>
              <w:t>'specified accommodation'</w:t>
            </w:r>
            <w:r>
              <w:t xml:space="preserve"> setting. </w:t>
            </w:r>
            <w:r w:rsidR="00CF56E0">
              <w:t xml:space="preserve"> </w:t>
            </w:r>
            <w:r>
              <w:t>If the individual needs to move to an alternative 'specified accommodation' outside or w</w:t>
            </w:r>
            <w:r w:rsidR="0071153A">
              <w:t>ithin Lancashire, we (the council</w:t>
            </w:r>
            <w:r>
              <w:t>) will remain responsible for these transfers.</w:t>
            </w:r>
          </w:p>
          <w:p w:rsidR="00646BEA" w:rsidRDefault="00646BEA" w:rsidP="00D00867"/>
          <w:p w:rsidR="00646BEA" w:rsidRDefault="00646BEA" w:rsidP="00D00867">
            <w:r>
              <w:t xml:space="preserve">If the person is requiring a </w:t>
            </w:r>
            <w:r w:rsidRPr="009072FC">
              <w:rPr>
                <w:b/>
              </w:rPr>
              <w:t>residential placement</w:t>
            </w:r>
            <w:r>
              <w:t xml:space="preserve"> in current area or is considering returning to residential placement in</w:t>
            </w:r>
            <w:r w:rsidR="0071153A">
              <w:t xml:space="preserve"> Lancashire, then we (the council</w:t>
            </w:r>
            <w:r>
              <w:t>) remain responsible for arranging and funding the placements.</w:t>
            </w:r>
          </w:p>
          <w:p w:rsidR="00646BEA" w:rsidRDefault="00646BEA" w:rsidP="00D00867">
            <w:r>
              <w:t xml:space="preserve"> </w:t>
            </w:r>
          </w:p>
          <w:p w:rsidR="00646BEA" w:rsidRDefault="00646BEA" w:rsidP="00D00867">
            <w:r>
              <w:t xml:space="preserve">Should the individual be able to move to a </w:t>
            </w:r>
            <w:r w:rsidRPr="00BF7A6D">
              <w:rPr>
                <w:b/>
              </w:rPr>
              <w:t>'non-specified'</w:t>
            </w:r>
            <w:r>
              <w:t xml:space="preserve"> accommodation setting </w:t>
            </w:r>
            <w:r w:rsidRPr="00BF7A6D">
              <w:rPr>
                <w:b/>
              </w:rPr>
              <w:t>within</w:t>
            </w:r>
            <w:r>
              <w:t xml:space="preserve"> Lancashire then they will clearly remain an ordinary resident of Lancashire</w:t>
            </w:r>
            <w:r w:rsidR="0071153A">
              <w:t xml:space="preserve"> County Council</w:t>
            </w:r>
            <w:r>
              <w:t>.</w:t>
            </w:r>
          </w:p>
          <w:p w:rsidR="00646BEA" w:rsidRDefault="00646BEA" w:rsidP="00D00867"/>
          <w:p w:rsidR="00646BEA" w:rsidRPr="00BF7A6D" w:rsidRDefault="00646BEA" w:rsidP="00D00867">
            <w:r>
              <w:t xml:space="preserve">Should the individual be able to move to a </w:t>
            </w:r>
            <w:r w:rsidRPr="00BF7A6D">
              <w:rPr>
                <w:b/>
              </w:rPr>
              <w:t>'non-specified'</w:t>
            </w:r>
            <w:r>
              <w:t xml:space="preserve"> accommodation setting </w:t>
            </w:r>
            <w:r w:rsidRPr="00BF7A6D">
              <w:rPr>
                <w:b/>
              </w:rPr>
              <w:t>outside</w:t>
            </w:r>
            <w:r>
              <w:t xml:space="preserve"> Lancashire then they will become an ordinary resident in the new (second) Local Authority. </w:t>
            </w:r>
            <w:r w:rsidR="00CF56E0">
              <w:t xml:space="preserve"> </w:t>
            </w:r>
            <w:r w:rsidR="0071153A">
              <w:t>In such circumstances the council</w:t>
            </w:r>
            <w:r>
              <w:t xml:space="preserve"> should instigate the Continuity of Care protocols.</w:t>
            </w:r>
          </w:p>
          <w:p w:rsidR="00646BEA" w:rsidRDefault="00646BEA" w:rsidP="00D00867"/>
          <w:p w:rsidR="00646BEA" w:rsidRDefault="00D00867" w:rsidP="00D00867">
            <w:r w:rsidRPr="00D90E40">
              <w:rPr>
                <w:noProof/>
                <w:u w:val="single"/>
                <w:lang w:eastAsia="en-GB"/>
              </w:rPr>
              <mc:AlternateContent>
                <mc:Choice Requires="wps">
                  <w:drawing>
                    <wp:anchor distT="0" distB="0" distL="114300" distR="114300" simplePos="0" relativeHeight="251702784" behindDoc="0" locked="0" layoutInCell="1" allowOverlap="1" wp14:anchorId="7F782453" wp14:editId="3F16930A">
                      <wp:simplePos x="0" y="0"/>
                      <wp:positionH relativeFrom="column">
                        <wp:posOffset>4627245</wp:posOffset>
                      </wp:positionH>
                      <wp:positionV relativeFrom="paragraph">
                        <wp:posOffset>395886</wp:posOffset>
                      </wp:positionV>
                      <wp:extent cx="1019810" cy="243840"/>
                      <wp:effectExtent l="6350" t="8255" r="2540" b="5080"/>
                      <wp:wrapNone/>
                      <wp:docPr id="15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82453" id="_x0000_s1069" type="#_x0000_t202" style="position:absolute;left:0;text-align:left;margin-left:364.35pt;margin-top:31.15pt;width:80.3pt;height:19.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If the person is entitled to s117 aftercare see the relevant section of this flow chart above</w:t>
            </w:r>
          </w:p>
          <w:p w:rsidR="00646BEA" w:rsidRDefault="00646BEA" w:rsidP="00D00867">
            <w:pPr>
              <w:tabs>
                <w:tab w:val="left" w:pos="7938"/>
                <w:tab w:val="left" w:pos="12051"/>
              </w:tabs>
            </w:pPr>
          </w:p>
        </w:tc>
      </w:tr>
      <w:tr w:rsidR="00646BEA" w:rsidTr="00915A8F">
        <w:trPr>
          <w:cantSplit/>
        </w:trPr>
        <w:tc>
          <w:tcPr>
            <w:tcW w:w="10422" w:type="dxa"/>
            <w:tcBorders>
              <w:bottom w:val="single" w:sz="4" w:space="0" w:color="auto"/>
            </w:tcBorders>
            <w:shd w:val="clear" w:color="auto" w:fill="B9D08C"/>
          </w:tcPr>
          <w:p w:rsidR="00646BEA" w:rsidRPr="00264199" w:rsidRDefault="00646BEA" w:rsidP="00D00867">
            <w:pPr>
              <w:rPr>
                <w:b/>
              </w:rPr>
            </w:pPr>
            <w:bookmarkStart w:id="83" w:name="Green4c"/>
            <w:bookmarkStart w:id="84" w:name="Green5c"/>
            <w:r w:rsidRPr="00264199">
              <w:rPr>
                <w:b/>
                <w:u w:val="single"/>
              </w:rPr>
              <w:lastRenderedPageBreak/>
              <w:t>Is/was the support plan being funded by NHS Continuing Health Care</w:t>
            </w:r>
            <w:r w:rsidRPr="00264199">
              <w:rPr>
                <w:b/>
              </w:rPr>
              <w:t>?</w:t>
            </w:r>
          </w:p>
          <w:bookmarkEnd w:id="83"/>
          <w:bookmarkEnd w:id="84"/>
          <w:p w:rsidR="00646BEA" w:rsidRDefault="00646BEA" w:rsidP="00D00867"/>
          <w:p w:rsidR="00646BEA" w:rsidRPr="00B67F3F" w:rsidRDefault="00646BEA" w:rsidP="00D00867">
            <w:r>
              <w:t xml:space="preserve">If the NHS was funding the placement, which was/is a </w:t>
            </w:r>
            <w:r>
              <w:rPr>
                <w:b/>
              </w:rPr>
              <w:t xml:space="preserve">'specified accommodation' </w:t>
            </w:r>
            <w:r>
              <w:t xml:space="preserve">setting, but following a review the person is no longer entitled to free NHS Continuing Health Care they will be deemed to be ordinarily resident in the Local Authority Area where they were ordinarily resident immediately prior to being provided with NHS Continuing Health Care. </w:t>
            </w:r>
            <w:r w:rsidR="00CF56E0">
              <w:t xml:space="preserve"> </w:t>
            </w:r>
            <w:r>
              <w:t>(para 112 to 115 of the DoH Guidance) (Care Act Statutory Guidance Annex H5 pages 475-476)</w:t>
            </w:r>
          </w:p>
          <w:p w:rsidR="00646BEA" w:rsidRDefault="00646BEA" w:rsidP="00D00867"/>
          <w:p w:rsidR="00646BEA" w:rsidRDefault="00646BEA" w:rsidP="00D00867">
            <w:r>
              <w:t>Therefore if they previously lived in Lancashire and were moved into another Local Authority under NHS CHC they wo</w:t>
            </w:r>
            <w:r w:rsidR="0071153A">
              <w:t>uld revert to being a Lancashire County Council</w:t>
            </w:r>
            <w:r>
              <w:t xml:space="preserve"> funding responsibility from the date when they no longer meet.</w:t>
            </w:r>
          </w:p>
          <w:p w:rsidR="00646BEA" w:rsidRDefault="00646BEA" w:rsidP="00D00867"/>
          <w:p w:rsidR="00646BEA" w:rsidRPr="002B6B05" w:rsidRDefault="00D00867" w:rsidP="00D00867">
            <w:r w:rsidRPr="00D90E40">
              <w:rPr>
                <w:noProof/>
                <w:u w:val="single"/>
                <w:lang w:eastAsia="en-GB"/>
              </w:rPr>
              <mc:AlternateContent>
                <mc:Choice Requires="wps">
                  <w:drawing>
                    <wp:anchor distT="0" distB="0" distL="114300" distR="114300" simplePos="0" relativeHeight="251703808" behindDoc="0" locked="0" layoutInCell="1" allowOverlap="1" wp14:anchorId="6013CF75" wp14:editId="730A99C3">
                      <wp:simplePos x="0" y="0"/>
                      <wp:positionH relativeFrom="column">
                        <wp:posOffset>4627245</wp:posOffset>
                      </wp:positionH>
                      <wp:positionV relativeFrom="paragraph">
                        <wp:posOffset>560680</wp:posOffset>
                      </wp:positionV>
                      <wp:extent cx="1019810" cy="243840"/>
                      <wp:effectExtent l="6350" t="8255" r="2540" b="5080"/>
                      <wp:wrapNone/>
                      <wp:docPr id="16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3CF75" id="_x0000_s1070" type="#_x0000_t202" style="position:absolute;left:0;text-align:left;margin-left:364.35pt;margin-top:44.15pt;width:80.3pt;height:19.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Qh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 xml:space="preserve">If the individual lives in </w:t>
            </w:r>
            <w:r w:rsidR="00646BEA">
              <w:rPr>
                <w:b/>
              </w:rPr>
              <w:t>'non-specified'</w:t>
            </w:r>
            <w:r w:rsidR="00646BEA">
              <w:t xml:space="preserve"> accommodation setting and they intend to remain in their current location, then they are likely to become the responsibility of the current Local Authority.</w:t>
            </w:r>
          </w:p>
          <w:p w:rsidR="00646BEA" w:rsidRDefault="00646BEA" w:rsidP="00D00867">
            <w:pPr>
              <w:tabs>
                <w:tab w:val="left" w:pos="7938"/>
                <w:tab w:val="left" w:pos="12051"/>
              </w:tabs>
            </w:pPr>
          </w:p>
        </w:tc>
      </w:tr>
    </w:tbl>
    <w:p w:rsidR="00646BEA" w:rsidRDefault="00646BEA" w:rsidP="00D00867">
      <w:pPr>
        <w:tabs>
          <w:tab w:val="left" w:pos="7938"/>
          <w:tab w:val="left" w:pos="12051"/>
        </w:tabs>
      </w:pPr>
    </w:p>
    <w:p w:rsidR="00646BEA" w:rsidRDefault="00646BEA" w:rsidP="00D00867">
      <w:pPr>
        <w:tabs>
          <w:tab w:val="left" w:pos="7938"/>
          <w:tab w:val="left" w:pos="12051"/>
        </w:tabs>
      </w:pPr>
    </w:p>
    <w:p w:rsidR="00646BEA" w:rsidRPr="00C60805" w:rsidRDefault="00646BEA" w:rsidP="004F4BA8">
      <w:pPr>
        <w:pStyle w:val="Normal-indent"/>
      </w:pPr>
      <w:bookmarkStart w:id="85" w:name="_Toc429143741"/>
      <w:r w:rsidRPr="000C321E">
        <w:t xml:space="preserve">Is the person living in a community setting </w:t>
      </w:r>
      <w:r w:rsidRPr="009B3377">
        <w:t>(in</w:t>
      </w:r>
      <w:r>
        <w:t xml:space="preserve"> a 'Non-Specified Accommodation' placement)</w:t>
      </w:r>
      <w:r w:rsidRPr="000C321E">
        <w:t xml:space="preserve"> </w:t>
      </w:r>
      <w:r>
        <w:t>OUTSIDE</w:t>
      </w:r>
      <w:r w:rsidRPr="000C321E">
        <w:t xml:space="preserve"> of Lancashire?</w:t>
      </w:r>
      <w:bookmarkEnd w:id="85"/>
    </w:p>
    <w:tbl>
      <w:tblPr>
        <w:tblStyle w:val="TableGrid"/>
        <w:tblW w:w="0" w:type="auto"/>
        <w:tblLook w:val="04A0" w:firstRow="1" w:lastRow="0" w:firstColumn="1" w:lastColumn="0" w:noHBand="0" w:noVBand="1"/>
      </w:tblPr>
      <w:tblGrid>
        <w:gridCol w:w="9010"/>
      </w:tblGrid>
      <w:tr w:rsidR="00646BEA" w:rsidTr="00915A8F">
        <w:tc>
          <w:tcPr>
            <w:tcW w:w="10343" w:type="dxa"/>
            <w:shd w:val="clear" w:color="auto" w:fill="76923C" w:themeFill="accent3" w:themeFillShade="BF"/>
          </w:tcPr>
          <w:p w:rsidR="00646BEA" w:rsidRPr="00377786" w:rsidRDefault="00646BEA" w:rsidP="00D00867">
            <w:pPr>
              <w:tabs>
                <w:tab w:val="left" w:pos="7938"/>
                <w:tab w:val="left" w:pos="12051"/>
              </w:tabs>
              <w:rPr>
                <w:b/>
                <w:u w:val="single"/>
              </w:rPr>
            </w:pPr>
            <w:bookmarkStart w:id="86" w:name="Green6a"/>
            <w:r w:rsidRPr="00377786">
              <w:rPr>
                <w:b/>
                <w:u w:val="single"/>
              </w:rPr>
              <w:t>Is the care and support plan being funded by another Local Authority</w:t>
            </w:r>
          </w:p>
          <w:p w:rsidR="00646BEA" w:rsidRDefault="00646BEA" w:rsidP="00D00867">
            <w:r w:rsidRPr="00E04B82">
              <w:t>(Care Act Statutory Guidance Chapters 19 &amp; 20)</w:t>
            </w:r>
          </w:p>
          <w:bookmarkEnd w:id="86"/>
          <w:p w:rsidR="00646BEA" w:rsidRDefault="00646BEA" w:rsidP="00D00867">
            <w:pPr>
              <w:tabs>
                <w:tab w:val="left" w:pos="7938"/>
                <w:tab w:val="left" w:pos="12051"/>
              </w:tabs>
            </w:pPr>
          </w:p>
          <w:p w:rsidR="00646BEA" w:rsidRDefault="00646BEA" w:rsidP="00D00867">
            <w:pPr>
              <w:tabs>
                <w:tab w:val="left" w:pos="7938"/>
                <w:tab w:val="left" w:pos="12051"/>
              </w:tabs>
            </w:pPr>
            <w:r>
              <w:t>This person is likely to become ordinary resident of the Local Authority where they reside – unless they lack the capacity to make any decisions regarding residence.</w:t>
            </w:r>
          </w:p>
          <w:p w:rsidR="00646BEA" w:rsidRDefault="00646BEA" w:rsidP="00D00867">
            <w:pPr>
              <w:tabs>
                <w:tab w:val="left" w:pos="7938"/>
                <w:tab w:val="left" w:pos="12051"/>
              </w:tabs>
            </w:pPr>
          </w:p>
          <w:p w:rsidR="00646BEA" w:rsidRDefault="00D00867" w:rsidP="00D00867">
            <w:pPr>
              <w:tabs>
                <w:tab w:val="left" w:pos="7938"/>
                <w:tab w:val="left" w:pos="12051"/>
              </w:tabs>
              <w:rPr>
                <w:b/>
              </w:rPr>
            </w:pPr>
            <w:r w:rsidRPr="00D90E40">
              <w:rPr>
                <w:noProof/>
                <w:u w:val="single"/>
                <w:lang w:eastAsia="en-GB"/>
              </w:rPr>
              <mc:AlternateContent>
                <mc:Choice Requires="wps">
                  <w:drawing>
                    <wp:anchor distT="0" distB="0" distL="114300" distR="114300" simplePos="0" relativeHeight="251704832" behindDoc="0" locked="0" layoutInCell="1" allowOverlap="1" wp14:anchorId="78B9BB02" wp14:editId="08482E98">
                      <wp:simplePos x="0" y="0"/>
                      <wp:positionH relativeFrom="column">
                        <wp:posOffset>4629150</wp:posOffset>
                      </wp:positionH>
                      <wp:positionV relativeFrom="paragraph">
                        <wp:posOffset>953572</wp:posOffset>
                      </wp:positionV>
                      <wp:extent cx="1019810" cy="243840"/>
                      <wp:effectExtent l="6350" t="8255" r="2540" b="5080"/>
                      <wp:wrapNone/>
                      <wp:docPr id="16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9BB02" id="_x0000_s1071" type="#_x0000_t202" style="position:absolute;left:0;text-align:left;margin-left:364.5pt;margin-top:75.1pt;width:80.3pt;height:19.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zP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 xml:space="preserve">If the person is planning to move into 'non-specified' accommodation in Lancashire of either their own volition or because of a best interest decision has determined that it is in their best interest to move to Lancashire, then we would need to follow the Continuity of Care protocols. </w:t>
            </w:r>
            <w:r w:rsidR="00CF56E0">
              <w:t xml:space="preserve"> </w:t>
            </w:r>
            <w:r w:rsidR="00646BEA">
              <w:t>This would include ideally undertaking an assessment prior to the individual moving into Lancashire.</w:t>
            </w:r>
          </w:p>
          <w:p w:rsidR="00646BEA" w:rsidRPr="00377786" w:rsidRDefault="00646BEA" w:rsidP="00D00867">
            <w:pPr>
              <w:tabs>
                <w:tab w:val="left" w:pos="7938"/>
                <w:tab w:val="left" w:pos="12051"/>
              </w:tabs>
              <w:rPr>
                <w:b/>
              </w:rPr>
            </w:pPr>
          </w:p>
        </w:tc>
      </w:tr>
      <w:tr w:rsidR="00646BEA" w:rsidTr="00915A8F">
        <w:tc>
          <w:tcPr>
            <w:tcW w:w="10343" w:type="dxa"/>
            <w:shd w:val="clear" w:color="auto" w:fill="87A846"/>
          </w:tcPr>
          <w:p w:rsidR="00646BEA" w:rsidRPr="00377786" w:rsidRDefault="00646BEA" w:rsidP="00D00867">
            <w:pPr>
              <w:tabs>
                <w:tab w:val="left" w:pos="7938"/>
                <w:tab w:val="left" w:pos="12051"/>
              </w:tabs>
              <w:rPr>
                <w:b/>
                <w:u w:val="single"/>
              </w:rPr>
            </w:pPr>
            <w:bookmarkStart w:id="87" w:name="Green6b"/>
            <w:r>
              <w:rPr>
                <w:b/>
                <w:u w:val="single"/>
              </w:rPr>
              <w:t>Is the care and support plan being funded by Lancashire</w:t>
            </w:r>
          </w:p>
          <w:bookmarkEnd w:id="87"/>
          <w:p w:rsidR="00646BEA" w:rsidRDefault="00646BEA" w:rsidP="00D00867">
            <w:pPr>
              <w:tabs>
                <w:tab w:val="left" w:pos="7938"/>
                <w:tab w:val="left" w:pos="12051"/>
              </w:tabs>
            </w:pPr>
          </w:p>
          <w:p w:rsidR="00646BEA" w:rsidRDefault="00915A8F" w:rsidP="00D00867">
            <w:pPr>
              <w:tabs>
                <w:tab w:val="left" w:pos="7938"/>
                <w:tab w:val="left" w:pos="12051"/>
              </w:tabs>
            </w:pPr>
            <w:r w:rsidRPr="00D90E40">
              <w:rPr>
                <w:noProof/>
                <w:u w:val="single"/>
                <w:lang w:eastAsia="en-GB"/>
              </w:rPr>
              <mc:AlternateContent>
                <mc:Choice Requires="wps">
                  <w:drawing>
                    <wp:anchor distT="0" distB="0" distL="114300" distR="114300" simplePos="0" relativeHeight="251705856" behindDoc="0" locked="0" layoutInCell="1" allowOverlap="1" wp14:anchorId="5430423A" wp14:editId="5A699013">
                      <wp:simplePos x="0" y="0"/>
                      <wp:positionH relativeFrom="column">
                        <wp:posOffset>4627245</wp:posOffset>
                      </wp:positionH>
                      <wp:positionV relativeFrom="paragraph">
                        <wp:posOffset>592455</wp:posOffset>
                      </wp:positionV>
                      <wp:extent cx="1019810" cy="246380"/>
                      <wp:effectExtent l="0" t="0" r="0" b="0"/>
                      <wp:wrapNone/>
                      <wp:docPr id="16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6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0423A" id="_x0000_s1072" type="#_x0000_t202" style="position:absolute;left:0;text-align:left;margin-left:364.35pt;margin-top:46.65pt;width:80.3pt;height:19.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lg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If the individual is making plans to move to into an 'non-specified' accommodation placement then Lancashire</w:t>
            </w:r>
            <w:r w:rsidR="0071153A">
              <w:t xml:space="preserve"> County Council</w:t>
            </w:r>
            <w:r w:rsidR="00646BEA">
              <w:t xml:space="preserve"> need to contact the Local Authority in which the accommodation is situated and undertake the Continuity of Care protocols</w:t>
            </w:r>
          </w:p>
          <w:p w:rsidR="00646BEA" w:rsidRDefault="00646BEA" w:rsidP="00D00867">
            <w:pPr>
              <w:tabs>
                <w:tab w:val="left" w:pos="7938"/>
                <w:tab w:val="left" w:pos="12051"/>
              </w:tabs>
            </w:pPr>
          </w:p>
        </w:tc>
      </w:tr>
      <w:tr w:rsidR="00646BEA" w:rsidTr="00915A8F">
        <w:tc>
          <w:tcPr>
            <w:tcW w:w="10343" w:type="dxa"/>
            <w:shd w:val="clear" w:color="auto" w:fill="9ABB59"/>
          </w:tcPr>
          <w:p w:rsidR="00646BEA" w:rsidRPr="00377786" w:rsidRDefault="00646BEA" w:rsidP="00D00867">
            <w:pPr>
              <w:tabs>
                <w:tab w:val="left" w:pos="7938"/>
                <w:tab w:val="left" w:pos="12051"/>
              </w:tabs>
              <w:rPr>
                <w:b/>
                <w:u w:val="single"/>
              </w:rPr>
            </w:pPr>
            <w:bookmarkStart w:id="88" w:name="Green6c"/>
            <w:r w:rsidRPr="00377786">
              <w:rPr>
                <w:b/>
                <w:u w:val="single"/>
              </w:rPr>
              <w:lastRenderedPageBreak/>
              <w:t>Is/ was the care and support plan being funded by NHS Continuing Health Care</w:t>
            </w:r>
            <w:bookmarkEnd w:id="88"/>
          </w:p>
          <w:p w:rsidR="00646BEA" w:rsidRDefault="00646BEA" w:rsidP="00D00867">
            <w:pPr>
              <w:tabs>
                <w:tab w:val="left" w:pos="7938"/>
                <w:tab w:val="left" w:pos="12051"/>
              </w:tabs>
            </w:pPr>
          </w:p>
          <w:p w:rsidR="00646BEA" w:rsidRPr="009D78ED" w:rsidRDefault="00646BEA" w:rsidP="00D00867">
            <w:r w:rsidRPr="009D78ED">
              <w:t xml:space="preserve">- </w:t>
            </w:r>
            <w:r>
              <w:t xml:space="preserve">If the individual had chosen to move to another authority ( and had the capacity to make such a decision), as the individual is in </w:t>
            </w:r>
            <w:r w:rsidRPr="00394A08">
              <w:rPr>
                <w:u w:val="single"/>
              </w:rPr>
              <w:t>non-specified</w:t>
            </w:r>
            <w:r>
              <w:t xml:space="preserve"> accommodation the individual would become the responsibility for services/ funding, (if remaining in that environment and no longer meeting the threshold for free NHS Continuing Health Care), of the local authority of that geographical area.</w:t>
            </w:r>
          </w:p>
          <w:p w:rsidR="00646BEA" w:rsidRPr="009D78ED" w:rsidRDefault="00646BEA" w:rsidP="00D00867"/>
          <w:p w:rsidR="00646BEA" w:rsidRDefault="00646BEA" w:rsidP="00D00867">
            <w:r>
              <w:t>- If however on no longer meeting the threshold for NHS Continuing Healthcare but at that time would require placement in 'specified accommodation' then the individual is the responsibility of the authority where they were resident before meeting NHS Continuing Healthcare.</w:t>
            </w:r>
          </w:p>
          <w:p w:rsidR="00646BEA" w:rsidRDefault="00646BEA" w:rsidP="00D00867">
            <w:r>
              <w:t>For example if they had been resident in Lancashire and had moved to Manchester to be with relatives, if dropping out of NHS Continuing Healthcare and immediately requiring 'specified accommodation' then this will be the responsibility of Lancashire</w:t>
            </w:r>
            <w:r w:rsidR="0071153A">
              <w:t xml:space="preserve"> County council</w:t>
            </w:r>
            <w:r>
              <w:t xml:space="preserve"> to fund.</w:t>
            </w:r>
          </w:p>
          <w:p w:rsidR="00646BEA" w:rsidRDefault="00646BEA" w:rsidP="00D00867">
            <w:r>
              <w:t>Discuss with your Manager/ Advanced Practitioner on a case by case basis and seek Legal advice as necessary.</w:t>
            </w:r>
          </w:p>
          <w:p w:rsidR="00646BEA" w:rsidRDefault="00646BEA" w:rsidP="00D00867"/>
          <w:p w:rsidR="00646BEA" w:rsidRDefault="00915A8F" w:rsidP="00D00867">
            <w:r w:rsidRPr="00D90E40">
              <w:rPr>
                <w:noProof/>
                <w:u w:val="single"/>
                <w:lang w:eastAsia="en-GB"/>
              </w:rPr>
              <mc:AlternateContent>
                <mc:Choice Requires="wps">
                  <w:drawing>
                    <wp:anchor distT="0" distB="0" distL="114300" distR="114300" simplePos="0" relativeHeight="251706880" behindDoc="0" locked="0" layoutInCell="1" allowOverlap="1" wp14:anchorId="1EC8FD0D" wp14:editId="1FA08E87">
                      <wp:simplePos x="0" y="0"/>
                      <wp:positionH relativeFrom="column">
                        <wp:posOffset>4629620</wp:posOffset>
                      </wp:positionH>
                      <wp:positionV relativeFrom="paragraph">
                        <wp:posOffset>360870</wp:posOffset>
                      </wp:positionV>
                      <wp:extent cx="1019810" cy="243840"/>
                      <wp:effectExtent l="6350" t="8255" r="2540" b="5080"/>
                      <wp:wrapNone/>
                      <wp:docPr id="16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8FD0D" id="_x0000_s1073" type="#_x0000_t202" style="position:absolute;left:0;text-align:left;margin-left:364.55pt;margin-top:28.4pt;width:80.3pt;height:19.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3IlwIAADc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D50F41">
              <w:t>(para 112 to 115 of the DoH Guidance)</w:t>
            </w:r>
            <w:r w:rsidR="00646BEA" w:rsidRPr="00B67F3F">
              <w:t xml:space="preserve"> </w:t>
            </w:r>
            <w:r w:rsidR="00646BEA">
              <w:t>(Care Act Statutory Guidance Annex H5 pages 475-476)</w:t>
            </w:r>
          </w:p>
          <w:p w:rsidR="00646BEA" w:rsidRDefault="00646BEA" w:rsidP="00D00867">
            <w:pPr>
              <w:tabs>
                <w:tab w:val="left" w:pos="7938"/>
                <w:tab w:val="left" w:pos="12051"/>
              </w:tabs>
            </w:pPr>
          </w:p>
        </w:tc>
      </w:tr>
    </w:tbl>
    <w:p w:rsidR="00646BEA" w:rsidRDefault="00646BEA" w:rsidP="00D00867">
      <w:pPr>
        <w:tabs>
          <w:tab w:val="left" w:pos="7938"/>
          <w:tab w:val="left" w:pos="12051"/>
        </w:tabs>
      </w:pPr>
    </w:p>
    <w:p w:rsidR="00646BEA" w:rsidRDefault="00646BEA" w:rsidP="00D00867">
      <w:pPr>
        <w:tabs>
          <w:tab w:val="left" w:pos="7938"/>
          <w:tab w:val="left" w:pos="12051"/>
        </w:tabs>
      </w:pPr>
    </w:p>
    <w:p w:rsidR="00D00867" w:rsidRDefault="00D00867" w:rsidP="00D00867">
      <w:pPr>
        <w:autoSpaceDE/>
        <w:autoSpaceDN/>
        <w:adjustRightInd/>
        <w:spacing w:after="0"/>
        <w:jc w:val="left"/>
        <w:rPr>
          <w:b/>
        </w:rPr>
      </w:pPr>
      <w:r>
        <w:rPr>
          <w:b/>
        </w:rPr>
        <w:br w:type="page"/>
      </w:r>
    </w:p>
    <w:p w:rsidR="00646BEA" w:rsidRDefault="00646BEA" w:rsidP="004F4BA8">
      <w:pPr>
        <w:pStyle w:val="Normal-indent"/>
      </w:pPr>
      <w:bookmarkStart w:id="89" w:name="_Toc429143742"/>
      <w:r w:rsidRPr="008174AC">
        <w:lastRenderedPageBreak/>
        <w:t>Is the person a</w:t>
      </w:r>
      <w:r>
        <w:t xml:space="preserve"> '</w:t>
      </w:r>
      <w:r w:rsidRPr="008174AC">
        <w:t>carer</w:t>
      </w:r>
      <w:r>
        <w:t>' living OUTSIDE Lancashire</w:t>
      </w:r>
      <w:r w:rsidRPr="008174AC">
        <w:t>?</w:t>
      </w:r>
      <w:bookmarkEnd w:id="89"/>
    </w:p>
    <w:tbl>
      <w:tblPr>
        <w:tblStyle w:val="TableGrid"/>
        <w:tblW w:w="0" w:type="auto"/>
        <w:tblLook w:val="04A0" w:firstRow="1" w:lastRow="0" w:firstColumn="1" w:lastColumn="0" w:noHBand="0" w:noVBand="1"/>
      </w:tblPr>
      <w:tblGrid>
        <w:gridCol w:w="9010"/>
      </w:tblGrid>
      <w:tr w:rsidR="00646BEA" w:rsidTr="00915A8F">
        <w:tc>
          <w:tcPr>
            <w:tcW w:w="10343" w:type="dxa"/>
            <w:shd w:val="clear" w:color="auto" w:fill="76923C" w:themeFill="accent3" w:themeFillShade="BF"/>
          </w:tcPr>
          <w:p w:rsidR="00646BEA" w:rsidRPr="00D01493" w:rsidRDefault="00646BEA" w:rsidP="00D00867">
            <w:pPr>
              <w:rPr>
                <w:b/>
                <w:u w:val="single"/>
              </w:rPr>
            </w:pPr>
            <w:bookmarkStart w:id="90" w:name="Green7a"/>
            <w:r>
              <w:rPr>
                <w:b/>
                <w:u w:val="single"/>
              </w:rPr>
              <w:t xml:space="preserve">Is the 'cared for' individual </w:t>
            </w:r>
            <w:r w:rsidRPr="00D01493">
              <w:rPr>
                <w:b/>
                <w:u w:val="single"/>
              </w:rPr>
              <w:t xml:space="preserve">being funded </w:t>
            </w:r>
            <w:r w:rsidR="0071153A">
              <w:rPr>
                <w:b/>
                <w:u w:val="single"/>
              </w:rPr>
              <w:t xml:space="preserve">by </w:t>
            </w:r>
            <w:r w:rsidRPr="00D01493">
              <w:rPr>
                <w:b/>
                <w:u w:val="single"/>
              </w:rPr>
              <w:t>or living in another Local Authority</w:t>
            </w:r>
          </w:p>
          <w:p w:rsidR="00646BEA" w:rsidRDefault="00646BEA" w:rsidP="00D00867">
            <w:r w:rsidRPr="00E04B82">
              <w:t>(Care Act Statutory Guidance Chapters 19</w:t>
            </w:r>
            <w:r>
              <w:t>.6</w:t>
            </w:r>
            <w:r w:rsidRPr="00E04B82">
              <w:t>)</w:t>
            </w:r>
          </w:p>
          <w:bookmarkEnd w:id="90"/>
          <w:p w:rsidR="00646BEA" w:rsidRPr="00D01493" w:rsidRDefault="00646BEA" w:rsidP="00D00867">
            <w:pPr>
              <w:rPr>
                <w:b/>
                <w:u w:val="single"/>
              </w:rPr>
            </w:pPr>
          </w:p>
          <w:p w:rsidR="00646BEA" w:rsidRPr="00276620" w:rsidRDefault="00646BEA" w:rsidP="00D00867">
            <w:r w:rsidRPr="00276620">
              <w:t>If the carer lives in Lancashire but the 'cared for' lives in another Local Authority, and is not funded by Lancashire</w:t>
            </w:r>
            <w:r w:rsidR="0071153A">
              <w:t xml:space="preserve"> County Council</w:t>
            </w:r>
            <w:r w:rsidRPr="00276620">
              <w:t>, then the carer is the responsibility of the authority where the 'cared for' lives or the funding authority.</w:t>
            </w:r>
          </w:p>
          <w:p w:rsidR="00646BEA" w:rsidRPr="00276620" w:rsidRDefault="00646BEA" w:rsidP="00D00867"/>
          <w:p w:rsidR="00646BEA" w:rsidRDefault="00646BEA" w:rsidP="00D00867">
            <w:r w:rsidRPr="00276620">
              <w:t xml:space="preserve">If the carer lives </w:t>
            </w:r>
            <w:r w:rsidRPr="00276620">
              <w:rPr>
                <w:b/>
              </w:rPr>
              <w:t>outside</w:t>
            </w:r>
            <w:r w:rsidRPr="00276620">
              <w:t xml:space="preserve"> of Lancashire but the 'cared for' person lives in Lancashire but is funded by another Local Authority that Authority will also be responsible for the carers assessment, carers </w:t>
            </w:r>
            <w:r>
              <w:t xml:space="preserve">eligibility decision </w:t>
            </w:r>
            <w:r w:rsidRPr="00276620">
              <w:t>and for the provision of carers support services</w:t>
            </w:r>
            <w:r>
              <w:t xml:space="preserve"> as per that Local Authorities procedures.</w:t>
            </w:r>
          </w:p>
          <w:p w:rsidR="00646BEA" w:rsidRDefault="00646BEA" w:rsidP="00D00867"/>
          <w:p w:rsidR="00646BEA" w:rsidRPr="008A3316" w:rsidRDefault="00646BEA" w:rsidP="00D00867">
            <w:pPr>
              <w:rPr>
                <w:sz w:val="22"/>
                <w:szCs w:val="22"/>
              </w:rPr>
            </w:pPr>
            <w:r>
              <w:t>If the carer and individual live outside Lancashire and Lancashire</w:t>
            </w:r>
            <w:r w:rsidR="0071153A">
              <w:t xml:space="preserve"> County Council</w:t>
            </w:r>
            <w:r>
              <w:t xml:space="preserve"> are not funding the care/placement, then neither 'cared for' or carer are the responsibility of Lancashire</w:t>
            </w:r>
            <w:r w:rsidR="00D00867" w:rsidRPr="008A3316">
              <w:rPr>
                <w:sz w:val="22"/>
                <w:szCs w:val="22"/>
              </w:rPr>
              <w:t xml:space="preserve"> </w:t>
            </w:r>
          </w:p>
          <w:p w:rsidR="00646BEA" w:rsidRDefault="00D00867" w:rsidP="00D00867">
            <w:r w:rsidRPr="00D90E40">
              <w:rPr>
                <w:noProof/>
                <w:u w:val="single"/>
                <w:lang w:eastAsia="en-GB"/>
              </w:rPr>
              <mc:AlternateContent>
                <mc:Choice Requires="wps">
                  <w:drawing>
                    <wp:anchor distT="0" distB="0" distL="114300" distR="114300" simplePos="0" relativeHeight="251716096" behindDoc="0" locked="0" layoutInCell="1" allowOverlap="1" wp14:anchorId="6D888A5C" wp14:editId="2A30E9E7">
                      <wp:simplePos x="0" y="0"/>
                      <wp:positionH relativeFrom="column">
                        <wp:posOffset>4625027</wp:posOffset>
                      </wp:positionH>
                      <wp:positionV relativeFrom="paragraph">
                        <wp:posOffset>30925</wp:posOffset>
                      </wp:positionV>
                      <wp:extent cx="1019810" cy="243840"/>
                      <wp:effectExtent l="6350" t="8255" r="2540" b="508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D00867">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88A5C" id="_x0000_s1074" type="#_x0000_t202" style="position:absolute;left:0;text-align:left;margin-left:364.2pt;margin-top:2.45pt;width:80.3pt;height:19.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4rglgIAADU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" stroked="f">
                      <v:fill opacity="0"/>
                      <v:textbox>
                        <w:txbxContent>
                          <w:p w:rsidR="00FE6197" w:rsidRPr="008A3316" w:rsidRDefault="00FE6197" w:rsidP="00D00867">
                            <w:pPr>
                              <w:rPr>
                                <w:sz w:val="22"/>
                                <w:szCs w:val="22"/>
                              </w:rPr>
                            </w:pPr>
                            <w:hyperlink w:anchor="Top" w:history="1">
                              <w:r w:rsidRPr="00F7555A">
                                <w:rPr>
                                  <w:rStyle w:val="Hyperlink"/>
                                  <w:sz w:val="22"/>
                                  <w:szCs w:val="22"/>
                                </w:rPr>
                                <w:t>Back to top</w:t>
                              </w:r>
                            </w:hyperlink>
                          </w:p>
                        </w:txbxContent>
                      </v:textbox>
                    </v:shape>
                  </w:pict>
                </mc:Fallback>
              </mc:AlternateContent>
            </w:r>
          </w:p>
        </w:tc>
      </w:tr>
      <w:tr w:rsidR="00646BEA" w:rsidTr="00915A8F">
        <w:tc>
          <w:tcPr>
            <w:tcW w:w="10343" w:type="dxa"/>
            <w:shd w:val="clear" w:color="auto" w:fill="87A846"/>
          </w:tcPr>
          <w:p w:rsidR="00646BEA" w:rsidRDefault="00646BEA" w:rsidP="00D00867">
            <w:pPr>
              <w:rPr>
                <w:b/>
                <w:u w:val="single"/>
              </w:rPr>
            </w:pPr>
            <w:bookmarkStart w:id="91" w:name="Green7b"/>
            <w:r>
              <w:rPr>
                <w:b/>
                <w:u w:val="single"/>
              </w:rPr>
              <w:t xml:space="preserve">Is the 'cared for' individual being funded </w:t>
            </w:r>
            <w:r w:rsidR="0071153A">
              <w:rPr>
                <w:b/>
                <w:u w:val="single"/>
              </w:rPr>
              <w:t xml:space="preserve">by Lancashire County Council </w:t>
            </w:r>
            <w:r>
              <w:rPr>
                <w:b/>
                <w:u w:val="single"/>
              </w:rPr>
              <w:t>or living in Lancashire</w:t>
            </w:r>
          </w:p>
          <w:p w:rsidR="00646BEA" w:rsidRDefault="00646BEA" w:rsidP="00D00867">
            <w:r w:rsidRPr="00E04B82">
              <w:t>(Care Act Statutory Guidance Chapters 19</w:t>
            </w:r>
            <w:r>
              <w:t>.6</w:t>
            </w:r>
            <w:r w:rsidRPr="00E04B82">
              <w:t>)</w:t>
            </w:r>
          </w:p>
          <w:bookmarkEnd w:id="91"/>
          <w:p w:rsidR="00646BEA" w:rsidRDefault="00646BEA" w:rsidP="00D00867">
            <w:pPr>
              <w:rPr>
                <w:highlight w:val="magenta"/>
              </w:rPr>
            </w:pPr>
          </w:p>
          <w:p w:rsidR="00646BEA" w:rsidRDefault="00646BEA" w:rsidP="00D00867">
            <w:r w:rsidRPr="00276620">
              <w:t xml:space="preserve">If the carer lives </w:t>
            </w:r>
            <w:r w:rsidRPr="00276620">
              <w:rPr>
                <w:b/>
              </w:rPr>
              <w:t>outside</w:t>
            </w:r>
            <w:r w:rsidRPr="00276620">
              <w:t xml:space="preserve"> of Lancashire but the 'cared for' person lives in Lancashire then Lancashire</w:t>
            </w:r>
            <w:r w:rsidR="0071153A">
              <w:t xml:space="preserve"> County Council</w:t>
            </w:r>
            <w:r w:rsidRPr="00276620">
              <w:t xml:space="preserve"> will also be responsible for the carers assessment, carers eligibility decision and for the provision of carers support services as per our procedures</w:t>
            </w:r>
          </w:p>
          <w:p w:rsidR="00646BEA" w:rsidRDefault="00646BEA" w:rsidP="00D00867"/>
          <w:p w:rsidR="00646BEA" w:rsidRPr="00276620" w:rsidRDefault="00646BEA" w:rsidP="00D00867">
            <w:r>
              <w:t xml:space="preserve">If the carer lives </w:t>
            </w:r>
            <w:r>
              <w:rPr>
                <w:b/>
              </w:rPr>
              <w:t>outside</w:t>
            </w:r>
            <w:r>
              <w:t xml:space="preserve"> of Lancashire and the 'cared for' lives outside of Lancashire but is funded by Lancashire</w:t>
            </w:r>
            <w:r w:rsidR="0071153A">
              <w:t xml:space="preserve"> County Council</w:t>
            </w:r>
            <w:r>
              <w:t>, both carer and cared for are the responsibility of Lancashire for assessment, eligibility decisions and funding as per our procedures.</w:t>
            </w:r>
          </w:p>
          <w:p w:rsidR="00646BEA" w:rsidRDefault="00646BEA" w:rsidP="00D00867">
            <w:pPr>
              <w:rPr>
                <w:b/>
                <w:u w:val="single"/>
              </w:rPr>
            </w:pPr>
            <w:r w:rsidRPr="00D90E40">
              <w:rPr>
                <w:noProof/>
                <w:u w:val="single"/>
                <w:lang w:eastAsia="en-GB"/>
              </w:rPr>
              <mc:AlternateContent>
                <mc:Choice Requires="wps">
                  <w:drawing>
                    <wp:anchor distT="0" distB="0" distL="114300" distR="114300" simplePos="0" relativeHeight="251707904" behindDoc="0" locked="0" layoutInCell="1" allowOverlap="1" wp14:anchorId="318A0DC6" wp14:editId="183F2A04">
                      <wp:simplePos x="0" y="0"/>
                      <wp:positionH relativeFrom="column">
                        <wp:posOffset>4627253</wp:posOffset>
                      </wp:positionH>
                      <wp:positionV relativeFrom="paragraph">
                        <wp:posOffset>20188</wp:posOffset>
                      </wp:positionV>
                      <wp:extent cx="1019810" cy="243840"/>
                      <wp:effectExtent l="6350" t="8255" r="2540" b="5080"/>
                      <wp:wrapNone/>
                      <wp:docPr id="16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A0DC6" id="_x0000_s1075" type="#_x0000_t202" style="position:absolute;left:0;text-align:left;margin-left:364.35pt;margin-top:1.6pt;width:80.3pt;height:19.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HK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p>
        </w:tc>
      </w:tr>
      <w:tr w:rsidR="00646BEA" w:rsidTr="00915A8F">
        <w:tc>
          <w:tcPr>
            <w:tcW w:w="10343" w:type="dxa"/>
            <w:shd w:val="clear" w:color="auto" w:fill="9ABB59"/>
          </w:tcPr>
          <w:p w:rsidR="00646BEA" w:rsidRDefault="00646BEA" w:rsidP="00D00867">
            <w:pPr>
              <w:rPr>
                <w:b/>
                <w:u w:val="single"/>
              </w:rPr>
            </w:pPr>
            <w:bookmarkStart w:id="92" w:name="Green7c"/>
            <w:r>
              <w:rPr>
                <w:b/>
                <w:u w:val="single"/>
              </w:rPr>
              <w:t>Is the 'cared for' in receipt of NHS Continuing Health Care</w:t>
            </w:r>
          </w:p>
          <w:bookmarkEnd w:id="92"/>
          <w:p w:rsidR="00646BEA" w:rsidRDefault="00646BEA" w:rsidP="00D00867">
            <w:pPr>
              <w:rPr>
                <w:b/>
                <w:u w:val="single"/>
              </w:rPr>
            </w:pPr>
          </w:p>
          <w:p w:rsidR="00646BEA" w:rsidRDefault="00D00867" w:rsidP="00D00867">
            <w:pPr>
              <w:rPr>
                <w:b/>
                <w:u w:val="single"/>
              </w:rPr>
            </w:pPr>
            <w:r w:rsidRPr="00D90E40">
              <w:rPr>
                <w:noProof/>
                <w:u w:val="single"/>
                <w:lang w:eastAsia="en-GB"/>
              </w:rPr>
              <mc:AlternateContent>
                <mc:Choice Requires="wps">
                  <w:drawing>
                    <wp:anchor distT="0" distB="0" distL="114300" distR="114300" simplePos="0" relativeHeight="251708928" behindDoc="0" locked="0" layoutInCell="1" allowOverlap="1" wp14:anchorId="4A3BA110" wp14:editId="6C9EB2D5">
                      <wp:simplePos x="0" y="0"/>
                      <wp:positionH relativeFrom="column">
                        <wp:posOffset>4667762</wp:posOffset>
                      </wp:positionH>
                      <wp:positionV relativeFrom="paragraph">
                        <wp:posOffset>1392175</wp:posOffset>
                      </wp:positionV>
                      <wp:extent cx="1019810" cy="319024"/>
                      <wp:effectExtent l="0" t="0" r="0" b="0"/>
                      <wp:wrapNone/>
                      <wp:docPr id="16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3190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BA110" id="_x0000_s1076" type="#_x0000_t202" style="position:absolute;left:0;text-align:left;margin-left:367.55pt;margin-top:109.6pt;width:80.3pt;height:25.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t>If the 'cared for'  person would be considered and 'ordinary resident' of Lancashire, even though at present they will not be receiving such services, as these are the responsibility of the NHS, then the 'carer' will be the responsibility of Lancashire</w:t>
            </w:r>
            <w:r w:rsidR="0071153A">
              <w:t xml:space="preserve"> County Council</w:t>
            </w:r>
            <w:r w:rsidR="00646BEA">
              <w:t xml:space="preserve"> whether they live in Lancashire or another Local Authority. </w:t>
            </w:r>
            <w:r w:rsidR="00CF56E0">
              <w:t xml:space="preserve"> </w:t>
            </w:r>
            <w:r w:rsidR="00646BEA">
              <w:t xml:space="preserve">They will therefore, if required receive the carers assessment, carers eligibility decision and for any provision of carers support as per Lancashire County Council </w:t>
            </w:r>
            <w:r w:rsidR="00646BEA">
              <w:lastRenderedPageBreak/>
              <w:t xml:space="preserve">procedures. </w:t>
            </w:r>
            <w:r w:rsidR="00CF56E0">
              <w:t xml:space="preserve"> </w:t>
            </w:r>
            <w:r w:rsidR="00646BEA">
              <w:t xml:space="preserve">Please note these services are </w:t>
            </w:r>
            <w:r w:rsidR="00646BEA" w:rsidRPr="00571715">
              <w:rPr>
                <w:b/>
              </w:rPr>
              <w:t>for direct services to the carer</w:t>
            </w:r>
            <w:r w:rsidR="00646BEA">
              <w:rPr>
                <w:b/>
              </w:rPr>
              <w:t xml:space="preserve">, </w:t>
            </w:r>
            <w:r w:rsidR="00646BEA" w:rsidRPr="00571715">
              <w:rPr>
                <w:b/>
              </w:rPr>
              <w:t>NOT</w:t>
            </w:r>
            <w:r w:rsidR="00646BEA">
              <w:rPr>
                <w:b/>
              </w:rPr>
              <w:t xml:space="preserve"> </w:t>
            </w:r>
            <w:r w:rsidR="00646BEA">
              <w:t>to supplement the package of care being provided to the 'cared for' which is the responsibility of the NHS.</w:t>
            </w:r>
          </w:p>
        </w:tc>
      </w:tr>
      <w:tr w:rsidR="00646BEA" w:rsidTr="00915A8F">
        <w:tc>
          <w:tcPr>
            <w:tcW w:w="10343" w:type="dxa"/>
            <w:shd w:val="clear" w:color="auto" w:fill="B9D08C"/>
          </w:tcPr>
          <w:p w:rsidR="00646BEA" w:rsidRDefault="00646BEA" w:rsidP="00D00867">
            <w:pPr>
              <w:rPr>
                <w:b/>
                <w:u w:val="single"/>
              </w:rPr>
            </w:pPr>
            <w:bookmarkStart w:id="93" w:name="Green7d"/>
            <w:r>
              <w:rPr>
                <w:b/>
                <w:u w:val="single"/>
              </w:rPr>
              <w:lastRenderedPageBreak/>
              <w:t>Is the Carer undertaking care for more than one person in 'different' local authorities</w:t>
            </w:r>
          </w:p>
          <w:p w:rsidR="00646BEA" w:rsidRDefault="00646BEA" w:rsidP="00D00867">
            <w:r w:rsidRPr="00E04B82">
              <w:t>(Care Act Statutory Guidance Chapters 19</w:t>
            </w:r>
            <w:r>
              <w:t>.8</w:t>
            </w:r>
            <w:r w:rsidRPr="00E04B82">
              <w:t>)</w:t>
            </w:r>
          </w:p>
          <w:bookmarkEnd w:id="93"/>
          <w:p w:rsidR="00646BEA" w:rsidRDefault="00646BEA" w:rsidP="00D00867">
            <w:pPr>
              <w:rPr>
                <w:b/>
                <w:u w:val="single"/>
              </w:rPr>
            </w:pPr>
          </w:p>
          <w:p w:rsidR="00646BEA" w:rsidRDefault="00646BEA" w:rsidP="00D00867">
            <w:r>
              <w:t>Such cases are likely to be rare.</w:t>
            </w:r>
          </w:p>
          <w:p w:rsidR="00646BEA" w:rsidRDefault="00646BEA" w:rsidP="00D00867">
            <w:r>
              <w:t xml:space="preserve">Discuss with you Manager/ Advanced Practitioner on a case by case basis. </w:t>
            </w:r>
          </w:p>
          <w:p w:rsidR="00646BEA" w:rsidRDefault="00646BEA" w:rsidP="00D00867">
            <w:pPr>
              <w:rPr>
                <w:b/>
                <w:u w:val="single"/>
              </w:rPr>
            </w:pPr>
            <w:r>
              <w:t>Legal advice may need to be sought.</w:t>
            </w:r>
            <w:r w:rsidR="00915A8F" w:rsidRPr="00D90E40">
              <w:rPr>
                <w:noProof/>
                <w:u w:val="single"/>
                <w:lang w:eastAsia="en-GB"/>
              </w:rPr>
              <mc:AlternateContent>
                <mc:Choice Requires="wps">
                  <w:drawing>
                    <wp:anchor distT="0" distB="0" distL="114300" distR="114300" simplePos="0" relativeHeight="251709952" behindDoc="0" locked="0" layoutInCell="1" allowOverlap="1" wp14:anchorId="1F3F9549" wp14:editId="654EC764">
                      <wp:simplePos x="0" y="0"/>
                      <wp:positionH relativeFrom="column">
                        <wp:posOffset>4627823</wp:posOffset>
                      </wp:positionH>
                      <wp:positionV relativeFrom="paragraph">
                        <wp:posOffset>150932</wp:posOffset>
                      </wp:positionV>
                      <wp:extent cx="1019810" cy="274193"/>
                      <wp:effectExtent l="0" t="0" r="0" b="0"/>
                      <wp:wrapNone/>
                      <wp:docPr id="16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41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F9549" id="_x0000_s1077" type="#_x0000_t202" style="position:absolute;left:0;text-align:left;margin-left:364.4pt;margin-top:11.9pt;width:80.3pt;height:21.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p>
          <w:p w:rsidR="00646BEA" w:rsidRDefault="00646BEA" w:rsidP="00D00867">
            <w:pPr>
              <w:rPr>
                <w:b/>
                <w:u w:val="single"/>
              </w:rPr>
            </w:pPr>
          </w:p>
        </w:tc>
      </w:tr>
      <w:tr w:rsidR="00646BEA" w:rsidTr="00915A8F">
        <w:tc>
          <w:tcPr>
            <w:tcW w:w="10343" w:type="dxa"/>
            <w:shd w:val="clear" w:color="auto" w:fill="D7E4BE"/>
          </w:tcPr>
          <w:p w:rsidR="00646BEA" w:rsidRDefault="00646BEA" w:rsidP="00D00867">
            <w:pPr>
              <w:rPr>
                <w:b/>
                <w:u w:val="single"/>
              </w:rPr>
            </w:pPr>
            <w:bookmarkStart w:id="94" w:name="Green7e"/>
            <w:r>
              <w:rPr>
                <w:b/>
                <w:u w:val="single"/>
              </w:rPr>
              <w:t>Is the 'cared for' in prison</w:t>
            </w:r>
          </w:p>
          <w:bookmarkEnd w:id="94"/>
          <w:p w:rsidR="00646BEA" w:rsidRPr="00274BF3" w:rsidRDefault="00646BEA" w:rsidP="00D00867"/>
          <w:p w:rsidR="00646BEA" w:rsidRPr="00274BF3" w:rsidRDefault="00646BEA" w:rsidP="00D00867">
            <w:r w:rsidRPr="00274BF3">
              <w:t xml:space="preserve">If the 'cared for' is in a prison outside Lancashire, then any request for a carers assessment would be the responsibility of the geographical area where the prison is situated. </w:t>
            </w:r>
            <w:r w:rsidR="00CF56E0">
              <w:t xml:space="preserve"> </w:t>
            </w:r>
            <w:r w:rsidRPr="00274BF3">
              <w:t>Therefore any request for such an assessment needs to be re-directed to the appropriate local authority who will have agreement how such assessment are undertaken.</w:t>
            </w:r>
          </w:p>
          <w:p w:rsidR="00646BEA" w:rsidRPr="00274BF3" w:rsidRDefault="00646BEA" w:rsidP="00D00867"/>
          <w:p w:rsidR="00646BEA" w:rsidRDefault="00646BEA" w:rsidP="00D00867">
            <w:pPr>
              <w:rPr>
                <w:rFonts w:eastAsia="Times New Roman"/>
              </w:rPr>
            </w:pPr>
            <w:r w:rsidRPr="00274BF3">
              <w:t xml:space="preserve">However, Section 76 of the Care Act </w:t>
            </w:r>
            <w:r w:rsidRPr="00274BF3">
              <w:rPr>
                <w:rFonts w:eastAsiaTheme="minorEastAsia"/>
                <w:kern w:val="24"/>
                <w:lang w:val="en-US"/>
              </w:rPr>
              <w:t xml:space="preserve">that a person caring for an adult in prison has the same rights as a </w:t>
            </w:r>
            <w:r w:rsidRPr="00274BF3">
              <w:rPr>
                <w:rFonts w:eastAsia="Times New Roman"/>
              </w:rPr>
              <w:t xml:space="preserve">carer under the act. </w:t>
            </w:r>
            <w:r w:rsidR="00CF56E0">
              <w:rPr>
                <w:rFonts w:eastAsia="Times New Roman"/>
              </w:rPr>
              <w:t xml:space="preserve"> </w:t>
            </w:r>
            <w:r w:rsidRPr="00274BF3">
              <w:rPr>
                <w:rFonts w:eastAsia="Times New Roman"/>
              </w:rPr>
              <w:t xml:space="preserve">Therefore a staff member of the prison or fellow inmate can assist with some aspects of establishment routine, e.g. assisting an individual to mobilise to the dining table but assistance such as 'personal care' should not be provided by such individuals. </w:t>
            </w:r>
            <w:r w:rsidR="00CF56E0">
              <w:rPr>
                <w:rFonts w:eastAsia="Times New Roman"/>
              </w:rPr>
              <w:t xml:space="preserve"> </w:t>
            </w:r>
            <w:r w:rsidRPr="00274BF3">
              <w:rPr>
                <w:rFonts w:eastAsia="Times New Roman"/>
              </w:rPr>
              <w:t>Therefore it is very unlikely that a carer's assessment would be required.</w:t>
            </w:r>
          </w:p>
          <w:p w:rsidR="00646BEA" w:rsidRDefault="00646BEA" w:rsidP="00D00867">
            <w:pPr>
              <w:rPr>
                <w:rFonts w:eastAsia="Times New Roman"/>
              </w:rPr>
            </w:pPr>
          </w:p>
          <w:p w:rsidR="00646BEA" w:rsidRPr="00172ABC" w:rsidRDefault="00646BEA" w:rsidP="00D00867">
            <w:pPr>
              <w:rPr>
                <w:rFonts w:eastAsia="Times New Roman"/>
                <w:b/>
              </w:rPr>
            </w:pPr>
            <w:r w:rsidRPr="00172ABC">
              <w:rPr>
                <w:rFonts w:eastAsia="Times New Roman"/>
                <w:b/>
              </w:rPr>
              <w:t xml:space="preserve">Please note there is </w:t>
            </w:r>
            <w:proofErr w:type="gramStart"/>
            <w:r w:rsidRPr="00172ABC">
              <w:rPr>
                <w:rFonts w:eastAsia="Times New Roman"/>
                <w:b/>
              </w:rPr>
              <w:t>a</w:t>
            </w:r>
            <w:proofErr w:type="gramEnd"/>
            <w:r w:rsidRPr="00172ABC">
              <w:rPr>
                <w:rFonts w:eastAsia="Times New Roman"/>
                <w:b/>
              </w:rPr>
              <w:t xml:space="preserve"> s75 agreement between the Local Authority and LCFT around providing some mental health services to prisoners.</w:t>
            </w:r>
          </w:p>
          <w:p w:rsidR="00646BEA" w:rsidRPr="00274BF3" w:rsidRDefault="00646BEA" w:rsidP="00D00867">
            <w:pPr>
              <w:rPr>
                <w:rFonts w:eastAsia="Times New Roman"/>
              </w:rPr>
            </w:pPr>
          </w:p>
          <w:p w:rsidR="00646BEA" w:rsidRPr="00A857F9" w:rsidRDefault="00646BEA" w:rsidP="00D00867">
            <w:pPr>
              <w:rPr>
                <w:b/>
              </w:rPr>
            </w:pPr>
            <w:r w:rsidRPr="00274BF3">
              <w:t>(see Chapter 17 of Care Act Statutory Guidance)</w:t>
            </w:r>
            <w:r w:rsidR="00915A8F" w:rsidRPr="00A857F9">
              <w:rPr>
                <w:noProof/>
                <w:u w:val="single"/>
                <w:lang w:eastAsia="en-GB"/>
              </w:rPr>
              <mc:AlternateContent>
                <mc:Choice Requires="wps">
                  <w:drawing>
                    <wp:anchor distT="0" distB="0" distL="114300" distR="114300" simplePos="0" relativeHeight="251710976" behindDoc="0" locked="0" layoutInCell="1" allowOverlap="1" wp14:anchorId="1A44382C" wp14:editId="462BB897">
                      <wp:simplePos x="0" y="0"/>
                      <wp:positionH relativeFrom="column">
                        <wp:posOffset>4622553</wp:posOffset>
                      </wp:positionH>
                      <wp:positionV relativeFrom="paragraph">
                        <wp:posOffset>177536</wp:posOffset>
                      </wp:positionV>
                      <wp:extent cx="1019810" cy="243840"/>
                      <wp:effectExtent l="6350" t="8255" r="2540" b="5080"/>
                      <wp:wrapNone/>
                      <wp:docPr id="16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4382C" id="_x0000_s1078" type="#_x0000_t202" style="position:absolute;left:0;text-align:left;margin-left:364pt;margin-top:14pt;width:80.3pt;height:19.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p>
          <w:p w:rsidR="00646BEA" w:rsidRDefault="00646BEA" w:rsidP="00D00867">
            <w:pPr>
              <w:rPr>
                <w:b/>
                <w:u w:val="single"/>
              </w:rPr>
            </w:pPr>
          </w:p>
        </w:tc>
      </w:tr>
    </w:tbl>
    <w:p w:rsidR="00646BEA" w:rsidRDefault="00646BEA" w:rsidP="00D00867">
      <w:pPr>
        <w:tabs>
          <w:tab w:val="left" w:pos="7938"/>
          <w:tab w:val="left" w:pos="12051"/>
        </w:tabs>
      </w:pPr>
    </w:p>
    <w:p w:rsidR="00646BEA" w:rsidRDefault="00646BEA" w:rsidP="00D00867">
      <w:pPr>
        <w:tabs>
          <w:tab w:val="left" w:pos="7938"/>
          <w:tab w:val="left" w:pos="12051"/>
        </w:tabs>
      </w:pPr>
    </w:p>
    <w:p w:rsidR="00D00867" w:rsidRDefault="00D00867" w:rsidP="00D00867">
      <w:pPr>
        <w:autoSpaceDE/>
        <w:autoSpaceDN/>
        <w:adjustRightInd/>
        <w:spacing w:after="0"/>
        <w:jc w:val="left"/>
        <w:rPr>
          <w:b/>
        </w:rPr>
      </w:pPr>
      <w:r>
        <w:rPr>
          <w:b/>
        </w:rPr>
        <w:br w:type="page"/>
      </w:r>
    </w:p>
    <w:p w:rsidR="00646BEA" w:rsidRPr="00EF00E4" w:rsidRDefault="00646BEA" w:rsidP="004F4BA8">
      <w:pPr>
        <w:pStyle w:val="Normal-indent"/>
        <w:rPr>
          <w:rFonts w:cs="Arial"/>
        </w:rPr>
      </w:pPr>
      <w:bookmarkStart w:id="95" w:name="_Toc429143743"/>
      <w:bookmarkStart w:id="96" w:name="_GoBack"/>
      <w:r w:rsidRPr="00EF00E4">
        <w:rPr>
          <w:rFonts w:cs="Arial"/>
        </w:rPr>
        <w:lastRenderedPageBreak/>
        <w:t>Is the person without a settled place of residence?</w:t>
      </w:r>
      <w:bookmarkEnd w:id="95"/>
    </w:p>
    <w:tbl>
      <w:tblPr>
        <w:tblStyle w:val="TableGrid"/>
        <w:tblW w:w="0" w:type="auto"/>
        <w:tblLook w:val="04A0" w:firstRow="1" w:lastRow="0" w:firstColumn="1" w:lastColumn="0" w:noHBand="0" w:noVBand="1"/>
      </w:tblPr>
      <w:tblGrid>
        <w:gridCol w:w="9010"/>
      </w:tblGrid>
      <w:tr w:rsidR="00646BEA" w:rsidRPr="00EF00E4" w:rsidTr="00915A8F">
        <w:trPr>
          <w:cantSplit/>
        </w:trPr>
        <w:tc>
          <w:tcPr>
            <w:tcW w:w="10422" w:type="dxa"/>
            <w:shd w:val="clear" w:color="auto" w:fill="76923C" w:themeFill="accent3" w:themeFillShade="BF"/>
          </w:tcPr>
          <w:p w:rsidR="00646BEA" w:rsidRPr="00EF00E4" w:rsidRDefault="00646BEA" w:rsidP="00D00867">
            <w:pPr>
              <w:rPr>
                <w:rFonts w:cs="Arial"/>
                <w:b/>
              </w:rPr>
            </w:pPr>
            <w:bookmarkStart w:id="97" w:name="Green8a"/>
            <w:r w:rsidRPr="00EF00E4">
              <w:rPr>
                <w:rFonts w:cs="Arial"/>
                <w:b/>
                <w:u w:val="single"/>
              </w:rPr>
              <w:t>No Settled Residence</w:t>
            </w:r>
            <w:r w:rsidRPr="00EF00E4">
              <w:rPr>
                <w:rFonts w:cs="Arial"/>
                <w:b/>
              </w:rPr>
              <w:t xml:space="preserve">:  </w:t>
            </w:r>
          </w:p>
          <w:bookmarkEnd w:id="97"/>
          <w:p w:rsidR="00646BEA" w:rsidRPr="00EF00E4" w:rsidRDefault="00646BEA" w:rsidP="00D00867">
            <w:pPr>
              <w:rPr>
                <w:rFonts w:cs="Arial"/>
              </w:rPr>
            </w:pPr>
          </w:p>
          <w:p w:rsidR="00646BEA" w:rsidRPr="00EF00E4" w:rsidRDefault="00646BEA" w:rsidP="00D00867">
            <w:pPr>
              <w:rPr>
                <w:rFonts w:cs="Arial"/>
              </w:rPr>
            </w:pPr>
            <w:r w:rsidRPr="00EF00E4">
              <w:rPr>
                <w:rFonts w:cs="Arial"/>
              </w:rPr>
              <w:t>If a person has more than one home and divides their time between those homes the Local Authority should try to decide on the facts of the case where the person is ordinarily resident (para 26 DoH guidance)</w:t>
            </w:r>
          </w:p>
          <w:p w:rsidR="00646BEA" w:rsidRPr="00EF00E4" w:rsidRDefault="00646BEA" w:rsidP="00D00867">
            <w:pPr>
              <w:rPr>
                <w:rFonts w:cs="Arial"/>
                <w:highlight w:val="magenta"/>
              </w:rPr>
            </w:pPr>
          </w:p>
          <w:p w:rsidR="00646BEA" w:rsidRPr="00EF00E4" w:rsidRDefault="00646BEA" w:rsidP="00D00867">
            <w:pPr>
              <w:rPr>
                <w:rFonts w:cs="Arial"/>
              </w:rPr>
            </w:pPr>
            <w:r w:rsidRPr="00EF00E4">
              <w:rPr>
                <w:rFonts w:cs="Arial"/>
              </w:rPr>
              <w:t xml:space="preserve">It will be rare for someone to have no settled place of residence. </w:t>
            </w:r>
            <w:r w:rsidR="00CF56E0" w:rsidRPr="00EF00E4">
              <w:rPr>
                <w:rFonts w:cs="Arial"/>
              </w:rPr>
              <w:t xml:space="preserve"> </w:t>
            </w:r>
            <w:r w:rsidRPr="00EF00E4">
              <w:rPr>
                <w:rFonts w:cs="Arial"/>
              </w:rPr>
              <w:t>If a person without settled residence is in urgent need of care and support the local authority in which they are physically resident has a duty to meet that need (para 47 to 50 of the DoH guidance) (Care Act Statutory Guidance para 19.23)</w:t>
            </w:r>
          </w:p>
          <w:p w:rsidR="00646BEA" w:rsidRPr="00EF00E4" w:rsidRDefault="00646BEA" w:rsidP="00D00867">
            <w:pPr>
              <w:rPr>
                <w:rFonts w:cs="Arial"/>
              </w:rPr>
            </w:pPr>
          </w:p>
          <w:p w:rsidR="00646BEA" w:rsidRPr="00EF00E4" w:rsidRDefault="00915A8F" w:rsidP="00D00867">
            <w:pPr>
              <w:rPr>
                <w:rFonts w:cs="Arial"/>
              </w:rPr>
            </w:pPr>
            <w:r w:rsidRPr="00EF00E4">
              <w:rPr>
                <w:rFonts w:cs="Arial"/>
                <w:noProof/>
                <w:u w:val="single"/>
                <w:lang w:eastAsia="en-GB"/>
              </w:rPr>
              <mc:AlternateContent>
                <mc:Choice Requires="wps">
                  <w:drawing>
                    <wp:anchor distT="0" distB="0" distL="114300" distR="114300" simplePos="0" relativeHeight="251712000" behindDoc="0" locked="0" layoutInCell="1" allowOverlap="1" wp14:anchorId="16555312" wp14:editId="6260A7B0">
                      <wp:simplePos x="0" y="0"/>
                      <wp:positionH relativeFrom="column">
                        <wp:posOffset>4624120</wp:posOffset>
                      </wp:positionH>
                      <wp:positionV relativeFrom="paragraph">
                        <wp:posOffset>1969787</wp:posOffset>
                      </wp:positionV>
                      <wp:extent cx="1019810" cy="243840"/>
                      <wp:effectExtent l="6350" t="8255" r="2540" b="5080"/>
                      <wp:wrapNone/>
                      <wp:docPr id="16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97" w:rsidRPr="008A3316" w:rsidRDefault="00EF00E4" w:rsidP="00646BEA">
                                  <w:pPr>
                                    <w:rPr>
                                      <w:sz w:val="22"/>
                                      <w:szCs w:val="22"/>
                                    </w:rPr>
                                  </w:pPr>
                                  <w:hyperlink w:anchor="Top" w:history="1">
                                    <w:r w:rsidR="00FE6197" w:rsidRPr="00F7555A">
                                      <w:rPr>
                                        <w:rStyle w:val="Hyperlink"/>
                                        <w:sz w:val="22"/>
                                        <w:szCs w:val="22"/>
                                      </w:rPr>
                                      <w:t>Back to top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55312" id="_x0000_s1079" type="#_x0000_t202" style="position:absolute;left:0;text-align:left;margin-left:364.1pt;margin-top:155.1pt;width:80.3pt;height:19.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" stroked="f">
                      <v:fill opacity="0"/>
                      <v:textbox>
                        <w:txbxContent>
                          <w:p w:rsidR="00FE6197" w:rsidRPr="008A3316" w:rsidRDefault="00FE6197" w:rsidP="00646BEA">
                            <w:pPr>
                              <w:rPr>
                                <w:sz w:val="22"/>
                                <w:szCs w:val="22"/>
                              </w:rPr>
                            </w:pPr>
                            <w:hyperlink w:anchor="Top" w:history="1">
                              <w:r w:rsidRPr="00F7555A">
                                <w:rPr>
                                  <w:rStyle w:val="Hyperlink"/>
                                  <w:sz w:val="22"/>
                                  <w:szCs w:val="22"/>
                                </w:rPr>
                                <w:t>Back to top</w:t>
                              </w:r>
                            </w:hyperlink>
                          </w:p>
                        </w:txbxContent>
                      </v:textbox>
                    </v:shape>
                  </w:pict>
                </mc:Fallback>
              </mc:AlternateContent>
            </w:r>
            <w:r w:rsidR="00646BEA" w:rsidRPr="00EF00E4">
              <w:rPr>
                <w:rFonts w:cs="Arial"/>
              </w:rPr>
              <w:t xml:space="preserve">A local authority may conclude that a person arriving from abroad is of no settled residence. </w:t>
            </w:r>
            <w:r w:rsidR="00CF56E0" w:rsidRPr="00EF00E4">
              <w:rPr>
                <w:rFonts w:cs="Arial"/>
              </w:rPr>
              <w:t xml:space="preserve"> </w:t>
            </w:r>
            <w:r w:rsidR="00646BEA" w:rsidRPr="00EF00E4">
              <w:rPr>
                <w:rFonts w:cs="Arial"/>
              </w:rPr>
              <w:t xml:space="preserve">British citizens returning to England after a period of residing abroad (who had given up their previous home in this country) are entitled to an assessment as soon as they return if they appear to have needs for care and support. </w:t>
            </w:r>
            <w:r w:rsidR="00CF56E0" w:rsidRPr="00EF00E4">
              <w:rPr>
                <w:rFonts w:cs="Arial"/>
              </w:rPr>
              <w:t xml:space="preserve"> </w:t>
            </w:r>
            <w:r w:rsidR="00646BEA" w:rsidRPr="00EF00E4">
              <w:rPr>
                <w:rFonts w:cs="Arial"/>
              </w:rPr>
              <w:t xml:space="preserve">A returning British citizen would usually acquire an ordinary residence in the area in which they chose to locate, if their intention was to stay living there for settled purposes. </w:t>
            </w:r>
            <w:r w:rsidR="00CF56E0" w:rsidRPr="00EF00E4">
              <w:rPr>
                <w:rFonts w:cs="Arial"/>
              </w:rPr>
              <w:t xml:space="preserve"> </w:t>
            </w:r>
            <w:r w:rsidR="00646BEA" w:rsidRPr="00EF00E4">
              <w:rPr>
                <w:rFonts w:cs="Arial"/>
              </w:rPr>
              <w:t>There is no minimum period in which a person has to be living in a particular place for them to be considered ordinarily resident there, because it depends on the nature and quality of the connection with the new place.</w:t>
            </w:r>
            <w:r w:rsidR="00CF56E0" w:rsidRPr="00EF00E4">
              <w:rPr>
                <w:rFonts w:cs="Arial"/>
              </w:rPr>
              <w:t xml:space="preserve">  </w:t>
            </w:r>
            <w:r w:rsidR="00646BEA" w:rsidRPr="00EF00E4">
              <w:rPr>
                <w:rFonts w:cs="Arial"/>
              </w:rPr>
              <w:t>For more details on British citizens returning to England after a period of living abroad, see Care Act Statutory Guidance Annex H6 page 477.</w:t>
            </w:r>
          </w:p>
          <w:p w:rsidR="00646BEA" w:rsidRPr="00EF00E4" w:rsidRDefault="00646BEA" w:rsidP="00D00867">
            <w:pPr>
              <w:tabs>
                <w:tab w:val="left" w:pos="7938"/>
                <w:tab w:val="left" w:pos="12051"/>
              </w:tabs>
              <w:rPr>
                <w:rFonts w:cs="Arial"/>
              </w:rPr>
            </w:pPr>
          </w:p>
        </w:tc>
      </w:tr>
    </w:tbl>
    <w:p w:rsidR="00646BEA" w:rsidRPr="00EF00E4" w:rsidRDefault="00646BEA" w:rsidP="00D00867">
      <w:pPr>
        <w:tabs>
          <w:tab w:val="left" w:pos="7938"/>
          <w:tab w:val="left" w:pos="12051"/>
        </w:tabs>
        <w:rPr>
          <w:rFonts w:cs="Arial"/>
          <w:sz w:val="2"/>
          <w:szCs w:val="2"/>
        </w:rPr>
      </w:pPr>
    </w:p>
    <w:p w:rsidR="00646BEA" w:rsidRPr="00EF00E4" w:rsidRDefault="00646BEA" w:rsidP="00D00867">
      <w:pPr>
        <w:rPr>
          <w:rFonts w:cs="Arial"/>
          <w:lang w:eastAsia="en-GB"/>
        </w:rPr>
      </w:pPr>
    </w:p>
    <w:p w:rsidR="00646BEA" w:rsidRPr="00EF00E4" w:rsidRDefault="00646BEA" w:rsidP="00D00867">
      <w:pPr>
        <w:rPr>
          <w:rFonts w:cs="Arial"/>
          <w:lang w:eastAsia="en-GB"/>
        </w:rPr>
      </w:pPr>
    </w:p>
    <w:p w:rsidR="00A83B1C" w:rsidRPr="00EF00E4" w:rsidRDefault="00A83B1C" w:rsidP="00D00867">
      <w:pPr>
        <w:rPr>
          <w:rFonts w:cs="Arial"/>
          <w:lang w:eastAsia="en-GB"/>
        </w:rPr>
      </w:pPr>
    </w:p>
    <w:p w:rsidR="00A83B1C" w:rsidRPr="00EF00E4" w:rsidRDefault="00A83B1C" w:rsidP="00D00867">
      <w:pPr>
        <w:rPr>
          <w:rFonts w:cs="Arial"/>
          <w:lang w:eastAsia="en-GB"/>
        </w:rPr>
      </w:pPr>
    </w:p>
    <w:p w:rsidR="00A83B1C" w:rsidRPr="00EF00E4" w:rsidRDefault="00A83B1C" w:rsidP="00D00867">
      <w:pPr>
        <w:rPr>
          <w:rFonts w:cs="Arial"/>
          <w:lang w:eastAsia="en-GB"/>
        </w:rPr>
      </w:pPr>
    </w:p>
    <w:p w:rsidR="00A83B1C" w:rsidRPr="00EF00E4" w:rsidRDefault="00A83B1C" w:rsidP="00D00867">
      <w:pPr>
        <w:rPr>
          <w:rFonts w:cs="Arial"/>
          <w:lang w:eastAsia="en-GB"/>
        </w:rPr>
      </w:pPr>
    </w:p>
    <w:p w:rsidR="00A83B1C" w:rsidRPr="00EF00E4" w:rsidRDefault="00A83B1C" w:rsidP="00D00867">
      <w:pPr>
        <w:rPr>
          <w:rFonts w:cs="Arial"/>
          <w:lang w:eastAsia="en-GB"/>
        </w:rPr>
      </w:pPr>
    </w:p>
    <w:p w:rsidR="00A83B1C" w:rsidRPr="00EF00E4" w:rsidRDefault="00A83B1C" w:rsidP="00D00867">
      <w:pPr>
        <w:rPr>
          <w:rFonts w:cs="Arial"/>
          <w:lang w:eastAsia="en-GB"/>
        </w:rPr>
      </w:pPr>
    </w:p>
    <w:p w:rsidR="00A83B1C" w:rsidRPr="00EF00E4" w:rsidRDefault="00A83B1C" w:rsidP="00D00867">
      <w:pPr>
        <w:rPr>
          <w:rFonts w:cs="Arial"/>
          <w:lang w:eastAsia="en-GB"/>
        </w:rPr>
      </w:pPr>
    </w:p>
    <w:p w:rsidR="00A83B1C" w:rsidRPr="00EF00E4" w:rsidRDefault="00A83B1C" w:rsidP="00D00867">
      <w:pPr>
        <w:rPr>
          <w:rFonts w:cs="Arial"/>
          <w:lang w:eastAsia="en-GB"/>
        </w:rPr>
      </w:pPr>
    </w:p>
    <w:p w:rsidR="00A83B1C" w:rsidRPr="00EF00E4" w:rsidRDefault="00A83B1C" w:rsidP="00D00867">
      <w:pPr>
        <w:rPr>
          <w:rFonts w:cs="Arial"/>
          <w:lang w:eastAsia="en-GB"/>
        </w:rPr>
      </w:pPr>
    </w:p>
    <w:p w:rsidR="00A83B1C" w:rsidRPr="00EF00E4" w:rsidRDefault="00A83B1C" w:rsidP="00D00867">
      <w:pPr>
        <w:rPr>
          <w:rFonts w:cs="Arial"/>
          <w:lang w:eastAsia="en-GB"/>
        </w:rPr>
      </w:pPr>
    </w:p>
    <w:p w:rsidR="0003334A" w:rsidRDefault="00425B42" w:rsidP="009B21C2">
      <w:pPr>
        <w:pStyle w:val="Heading1"/>
        <w:numPr>
          <w:ilvl w:val="0"/>
          <w:numId w:val="23"/>
        </w:numPr>
        <w:ind w:left="0"/>
        <w:rPr>
          <w:sz w:val="28"/>
        </w:rPr>
      </w:pPr>
      <w:bookmarkStart w:id="98" w:name="_Toc434241184"/>
      <w:bookmarkEnd w:id="96"/>
      <w:r>
        <w:rPr>
          <w:sz w:val="28"/>
        </w:rPr>
        <w:lastRenderedPageBreak/>
        <w:t>DOCUMENT HISTORY</w:t>
      </w:r>
      <w:bookmarkEnd w:id="98"/>
    </w:p>
    <w:p w:rsidR="0003334A" w:rsidRDefault="0003334A" w:rsidP="00D00867">
      <w:pPr>
        <w:pStyle w:val="Heading1"/>
        <w:rPr>
          <w:sz w:val="28"/>
        </w:rPr>
      </w:pPr>
    </w:p>
    <w:tbl>
      <w:tblPr>
        <w:tblStyle w:val="TableGrid"/>
        <w:tblW w:w="0" w:type="auto"/>
        <w:tblLook w:val="04A0" w:firstRow="1" w:lastRow="0" w:firstColumn="1" w:lastColumn="0" w:noHBand="0" w:noVBand="1"/>
      </w:tblPr>
      <w:tblGrid>
        <w:gridCol w:w="2689"/>
        <w:gridCol w:w="6321"/>
      </w:tblGrid>
      <w:tr w:rsidR="00425B42" w:rsidTr="00425B42">
        <w:tc>
          <w:tcPr>
            <w:tcW w:w="9010" w:type="dxa"/>
            <w:gridSpan w:val="2"/>
            <w:shd w:val="clear" w:color="auto" w:fill="D9D9D9" w:themeFill="background1" w:themeFillShade="D9"/>
          </w:tcPr>
          <w:p w:rsidR="00425B42" w:rsidRPr="00425B42" w:rsidRDefault="00425B42" w:rsidP="00D00867">
            <w:pPr>
              <w:jc w:val="center"/>
              <w:rPr>
                <w:b/>
                <w:lang w:eastAsia="en-GB"/>
              </w:rPr>
            </w:pPr>
            <w:r w:rsidRPr="00425B42">
              <w:rPr>
                <w:b/>
                <w:lang w:eastAsia="en-GB"/>
              </w:rPr>
              <w:t>RELATED DOCUMENTS</w:t>
            </w:r>
          </w:p>
        </w:tc>
      </w:tr>
      <w:tr w:rsidR="00425B42" w:rsidTr="00425B42">
        <w:tc>
          <w:tcPr>
            <w:tcW w:w="2689" w:type="dxa"/>
          </w:tcPr>
          <w:p w:rsidR="00425B42" w:rsidRDefault="00425B42" w:rsidP="00D00867">
            <w:pPr>
              <w:jc w:val="left"/>
              <w:rPr>
                <w:lang w:eastAsia="en-GB"/>
              </w:rPr>
            </w:pPr>
            <w:r>
              <w:rPr>
                <w:lang w:eastAsia="en-GB"/>
              </w:rPr>
              <w:t>OTHER RELATED DOCUMENTS</w:t>
            </w:r>
          </w:p>
        </w:tc>
        <w:tc>
          <w:tcPr>
            <w:tcW w:w="6321" w:type="dxa"/>
          </w:tcPr>
          <w:p w:rsidR="00425B42" w:rsidRPr="00996207" w:rsidRDefault="00D11C72" w:rsidP="00F42524">
            <w:pPr>
              <w:pStyle w:val="Default"/>
              <w:numPr>
                <w:ilvl w:val="0"/>
                <w:numId w:val="8"/>
              </w:numPr>
            </w:pPr>
            <w:r w:rsidRPr="00D11C72">
              <w:rPr>
                <w:bCs/>
              </w:rPr>
              <w:t>Continuity of Care</w:t>
            </w:r>
            <w:r>
              <w:rPr>
                <w:bCs/>
              </w:rPr>
              <w:t xml:space="preserve"> Policy</w:t>
            </w:r>
          </w:p>
          <w:p w:rsidR="00996207" w:rsidRDefault="00996207" w:rsidP="00F42524">
            <w:pPr>
              <w:pStyle w:val="Default"/>
              <w:numPr>
                <w:ilvl w:val="0"/>
                <w:numId w:val="8"/>
              </w:numPr>
            </w:pPr>
            <w:r>
              <w:t>Cross Border Placements Policy</w:t>
            </w:r>
          </w:p>
          <w:p w:rsidR="00D11C72" w:rsidRDefault="00D11C72" w:rsidP="00172FCB">
            <w:pPr>
              <w:pStyle w:val="Default"/>
              <w:ind w:left="360"/>
            </w:pPr>
          </w:p>
        </w:tc>
      </w:tr>
      <w:tr w:rsidR="00425B42" w:rsidTr="00425B42">
        <w:tc>
          <w:tcPr>
            <w:tcW w:w="2689" w:type="dxa"/>
          </w:tcPr>
          <w:p w:rsidR="00425B42" w:rsidRDefault="00425B42" w:rsidP="00D00867">
            <w:pPr>
              <w:jc w:val="left"/>
              <w:rPr>
                <w:lang w:eastAsia="en-GB"/>
              </w:rPr>
            </w:pPr>
            <w:r>
              <w:rPr>
                <w:lang w:eastAsia="en-GB"/>
              </w:rPr>
              <w:t>LEGISLATION OR OTHER STATUTORY REGULATIONS</w:t>
            </w:r>
          </w:p>
        </w:tc>
        <w:tc>
          <w:tcPr>
            <w:tcW w:w="6321" w:type="dxa"/>
          </w:tcPr>
          <w:p w:rsidR="008E7278" w:rsidRPr="005A47A3" w:rsidRDefault="008E7278" w:rsidP="00F42524">
            <w:pPr>
              <w:pStyle w:val="Default"/>
              <w:numPr>
                <w:ilvl w:val="0"/>
                <w:numId w:val="8"/>
              </w:numPr>
            </w:pPr>
            <w:r w:rsidRPr="005A47A3">
              <w:t xml:space="preserve">The Care Act 2014 - Part 1 Sections 39 to 41 </w:t>
            </w:r>
          </w:p>
          <w:p w:rsidR="008E7278" w:rsidRPr="005A47A3" w:rsidRDefault="008E7278" w:rsidP="00F42524">
            <w:pPr>
              <w:pStyle w:val="Default"/>
              <w:numPr>
                <w:ilvl w:val="0"/>
                <w:numId w:val="8"/>
              </w:numPr>
            </w:pPr>
            <w:r w:rsidRPr="005A47A3">
              <w:t xml:space="preserve">The Care and Support (Disputes </w:t>
            </w:r>
            <w:r w:rsidR="00745574" w:rsidRPr="005A47A3">
              <w:t>between</w:t>
            </w:r>
            <w:r w:rsidRPr="005A47A3">
              <w:t xml:space="preserve"> Local Authorities) Regulations 2014. </w:t>
            </w:r>
          </w:p>
          <w:p w:rsidR="008E7278" w:rsidRPr="005A47A3" w:rsidRDefault="008E7278" w:rsidP="00F42524">
            <w:pPr>
              <w:pStyle w:val="Default"/>
              <w:numPr>
                <w:ilvl w:val="0"/>
                <w:numId w:val="8"/>
              </w:numPr>
            </w:pPr>
            <w:r w:rsidRPr="005A47A3">
              <w:t xml:space="preserve">The Care and Support (Ordinary Residence) (Specified Accommodation) Regulations 2014 </w:t>
            </w:r>
          </w:p>
          <w:p w:rsidR="008E7278" w:rsidRPr="005A47A3" w:rsidRDefault="008E7278" w:rsidP="00F42524">
            <w:pPr>
              <w:pStyle w:val="Default"/>
              <w:numPr>
                <w:ilvl w:val="0"/>
                <w:numId w:val="8"/>
              </w:numPr>
            </w:pPr>
            <w:r w:rsidRPr="005A47A3">
              <w:t xml:space="preserve">Chapter 19 </w:t>
            </w:r>
            <w:r w:rsidR="000865A3">
              <w:t>Ordinary residence,</w:t>
            </w:r>
            <w:r w:rsidRPr="005A47A3">
              <w:t xml:space="preserve"> Statutory Guidance </w:t>
            </w:r>
            <w:r>
              <w:t>October 2014</w:t>
            </w:r>
          </w:p>
          <w:p w:rsidR="00425B42" w:rsidRDefault="005A47A3" w:rsidP="00F42524">
            <w:pPr>
              <w:pStyle w:val="Default"/>
              <w:numPr>
                <w:ilvl w:val="0"/>
                <w:numId w:val="8"/>
              </w:numPr>
            </w:pPr>
            <w:r w:rsidRPr="005A47A3">
              <w:t>ORDINARY RESIDENCE: Guidance on the identification of the ordinary residence of people in need of community care services, England</w:t>
            </w:r>
          </w:p>
          <w:p w:rsidR="008E7278" w:rsidRDefault="008E7278" w:rsidP="00F42524">
            <w:pPr>
              <w:pStyle w:val="Default"/>
              <w:numPr>
                <w:ilvl w:val="0"/>
                <w:numId w:val="8"/>
              </w:numPr>
            </w:pPr>
            <w:r>
              <w:t>Mental Capacity Act 2005</w:t>
            </w:r>
          </w:p>
          <w:p w:rsidR="008E7278" w:rsidRDefault="008E7278" w:rsidP="00D00867">
            <w:pPr>
              <w:pStyle w:val="Default"/>
            </w:pPr>
          </w:p>
        </w:tc>
      </w:tr>
      <w:bookmarkEnd w:id="15"/>
    </w:tbl>
    <w:p w:rsidR="0003334A" w:rsidRDefault="0003334A" w:rsidP="00C82B4F">
      <w:pPr>
        <w:pStyle w:val="Heading1"/>
        <w:rPr>
          <w:sz w:val="28"/>
        </w:rPr>
      </w:pPr>
    </w:p>
    <w:p w:rsidR="0003334A" w:rsidRDefault="0003334A" w:rsidP="00D00867">
      <w:pPr>
        <w:rPr>
          <w:lang w:eastAsia="en-GB"/>
        </w:rPr>
      </w:pPr>
    </w:p>
    <w:p w:rsidR="0003334A" w:rsidRPr="0003334A" w:rsidRDefault="0003334A" w:rsidP="00D00867">
      <w:pPr>
        <w:rPr>
          <w:lang w:eastAsia="en-GB"/>
        </w:rPr>
      </w:pPr>
    </w:p>
    <w:bookmarkEnd w:id="4"/>
    <w:bookmarkEnd w:id="7"/>
    <w:bookmarkEnd w:id="8"/>
    <w:p w:rsidR="005602EE" w:rsidRPr="000D4BF2" w:rsidRDefault="005602EE" w:rsidP="00D00867"/>
    <w:sectPr w:rsidR="005602EE" w:rsidRPr="000D4BF2" w:rsidSect="00856F31">
      <w:headerReference w:type="default" r:id="rId16"/>
      <w:footerReference w:type="default" r:id="rId17"/>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97" w:rsidRDefault="00FE6197" w:rsidP="00124FDC">
      <w:pPr>
        <w:spacing w:after="0"/>
      </w:pPr>
      <w:r>
        <w:separator/>
      </w:r>
    </w:p>
  </w:endnote>
  <w:endnote w:type="continuationSeparator" w:id="0">
    <w:p w:rsidR="00FE6197" w:rsidRDefault="00FE6197"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214"/>
    </w:tblGrid>
    <w:tr w:rsidR="00FE6197" w:rsidRPr="008E5502" w:rsidTr="0026039E">
      <w:trPr>
        <w:jc w:val="center"/>
      </w:trPr>
      <w:tc>
        <w:tcPr>
          <w:tcW w:w="5000" w:type="pct"/>
          <w:shd w:val="clear" w:color="auto" w:fill="BFBFBF"/>
        </w:tcPr>
        <w:p w:rsidR="00FE6197" w:rsidRPr="008E5502" w:rsidRDefault="00FE6197" w:rsidP="00E30D19">
          <w:pPr>
            <w:pStyle w:val="Footer"/>
          </w:pPr>
          <w:r w:rsidRPr="008E5502">
            <w:t xml:space="preserve">• </w:t>
          </w:r>
          <w:r>
            <w:fldChar w:fldCharType="begin"/>
          </w:r>
          <w:r>
            <w:instrText xml:space="preserve"> PAGE   \* MERGEFORMAT </w:instrText>
          </w:r>
          <w:r>
            <w:fldChar w:fldCharType="separate"/>
          </w:r>
          <w:r w:rsidR="00FC466F">
            <w:rPr>
              <w:noProof/>
            </w:rPr>
            <w:t>12</w:t>
          </w:r>
          <w:r>
            <w:fldChar w:fldCharType="end"/>
          </w:r>
          <w:r w:rsidRPr="008E5502">
            <w:t xml:space="preserve"> •</w:t>
          </w:r>
        </w:p>
      </w:tc>
    </w:tr>
  </w:tbl>
  <w:p w:rsidR="00FE6197" w:rsidRDefault="00FE6197" w:rsidP="00E30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214"/>
    </w:tblGrid>
    <w:tr w:rsidR="00FE6197" w:rsidRPr="008E5502" w:rsidTr="0026039E">
      <w:trPr>
        <w:jc w:val="center"/>
      </w:trPr>
      <w:tc>
        <w:tcPr>
          <w:tcW w:w="5000" w:type="pct"/>
          <w:shd w:val="clear" w:color="auto" w:fill="BFBFBF"/>
        </w:tcPr>
        <w:p w:rsidR="00FE6197" w:rsidRPr="008E5502" w:rsidRDefault="00FE6197" w:rsidP="00E30D19">
          <w:pPr>
            <w:pStyle w:val="Footer"/>
          </w:pPr>
          <w:r w:rsidRPr="008E5502">
            <w:t xml:space="preserve">• </w:t>
          </w:r>
          <w:r>
            <w:fldChar w:fldCharType="begin"/>
          </w:r>
          <w:r>
            <w:instrText xml:space="preserve"> PAGE   \* MERGEFORMAT </w:instrText>
          </w:r>
          <w:r>
            <w:fldChar w:fldCharType="separate"/>
          </w:r>
          <w:r w:rsidR="00FC466F">
            <w:rPr>
              <w:noProof/>
            </w:rPr>
            <w:t>10</w:t>
          </w:r>
          <w:r>
            <w:fldChar w:fldCharType="end"/>
          </w:r>
          <w:r w:rsidRPr="008E5502">
            <w:t xml:space="preserve"> •</w:t>
          </w:r>
        </w:p>
      </w:tc>
    </w:tr>
  </w:tbl>
  <w:p w:rsidR="00FE6197" w:rsidRDefault="00FE6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FE6197" w:rsidRPr="008E5502" w:rsidTr="00C74127">
      <w:trPr>
        <w:jc w:val="center"/>
      </w:trPr>
      <w:tc>
        <w:tcPr>
          <w:tcW w:w="5000" w:type="pct"/>
          <w:shd w:val="clear" w:color="auto" w:fill="BFBFBF"/>
        </w:tcPr>
        <w:p w:rsidR="00FE6197" w:rsidRPr="008E5502" w:rsidRDefault="00FE6197" w:rsidP="00DB6FF3">
          <w:pPr>
            <w:pStyle w:val="Footer"/>
          </w:pPr>
          <w:r w:rsidRPr="008E5502">
            <w:t xml:space="preserve">• </w:t>
          </w:r>
          <w:r>
            <w:fldChar w:fldCharType="begin"/>
          </w:r>
          <w:r>
            <w:instrText xml:space="preserve"> PAGE   \* MERGEFORMAT </w:instrText>
          </w:r>
          <w:r>
            <w:fldChar w:fldCharType="separate"/>
          </w:r>
          <w:r w:rsidR="00EF00E4">
            <w:rPr>
              <w:noProof/>
            </w:rPr>
            <w:t>48</w:t>
          </w:r>
          <w:r>
            <w:fldChar w:fldCharType="end"/>
          </w:r>
          <w:r w:rsidRPr="008E5502">
            <w:t xml:space="preserve"> •</w:t>
          </w:r>
        </w:p>
      </w:tc>
    </w:tr>
  </w:tbl>
  <w:p w:rsidR="00FE6197" w:rsidRDefault="00FE6197" w:rsidP="008E5502">
    <w:pPr>
      <w:pStyle w:val="anchor"/>
    </w:pPr>
  </w:p>
  <w:p w:rsidR="00FE6197" w:rsidRDefault="00FE6197"/>
  <w:p w:rsidR="00FE6197" w:rsidRDefault="00FE61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97" w:rsidRDefault="00FE6197" w:rsidP="00124FDC">
      <w:pPr>
        <w:spacing w:after="0"/>
      </w:pPr>
      <w:r>
        <w:separator/>
      </w:r>
    </w:p>
  </w:footnote>
  <w:footnote w:type="continuationSeparator" w:id="0">
    <w:p w:rsidR="00FE6197" w:rsidRDefault="00FE6197"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8AA3833A295E46A3AA7D5989D327FFC6"/>
      </w:placeholder>
      <w:temporary/>
      <w:showingPlcHdr/>
      <w15:appearance w15:val="hidden"/>
    </w:sdtPr>
    <w:sdtEndPr/>
    <w:sdtContent>
      <w:p w:rsidR="00FE6197" w:rsidRDefault="00FE6197">
        <w:pPr>
          <w:pStyle w:val="Header"/>
        </w:pPr>
        <w:r>
          <w:t>[Type here]</w:t>
        </w:r>
      </w:p>
    </w:sdtContent>
  </w:sdt>
  <w:p w:rsidR="00FE6197" w:rsidRDefault="00FE6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97" w:rsidRDefault="00FE6197" w:rsidP="00846AEA">
    <w:pPr>
      <w:pStyle w:val="Header"/>
    </w:pPr>
    <w:r>
      <w:rPr>
        <w:noProof/>
        <w:lang w:eastAsia="en-GB"/>
      </w:rPr>
      <w:drawing>
        <wp:anchor distT="0" distB="0" distL="114300" distR="114300" simplePos="0" relativeHeight="251666944" behindDoc="1" locked="0" layoutInCell="1" allowOverlap="1" wp14:anchorId="1B06DEEE" wp14:editId="71A30F06">
          <wp:simplePos x="0" y="0"/>
          <wp:positionH relativeFrom="page">
            <wp:align>left</wp:align>
          </wp:positionH>
          <wp:positionV relativeFrom="paragraph">
            <wp:posOffset>-451273</wp:posOffset>
          </wp:positionV>
          <wp:extent cx="7568565" cy="10701542"/>
          <wp:effectExtent l="0" t="0" r="0" b="5080"/>
          <wp:wrapNone/>
          <wp:docPr id="2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696080809"/>
        <w:docPartObj>
          <w:docPartGallery w:val="Watermarks"/>
          <w:docPartUnique/>
        </w:docPartObj>
      </w:sdtPr>
      <w:sdtEndPr/>
      <w:sdtContent>
        <w:r w:rsidR="00EF00E4">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97" w:rsidRDefault="00FE6197">
    <w:pPr>
      <w:pStyle w:val="Header"/>
    </w:pPr>
  </w:p>
  <w:tbl>
    <w:tblPr>
      <w:tblW w:w="4923" w:type="pct"/>
      <w:jc w:val="center"/>
      <w:shd w:val="clear" w:color="auto" w:fill="D31145"/>
      <w:tblLook w:val="04A0" w:firstRow="1" w:lastRow="0" w:firstColumn="1" w:lastColumn="0" w:noHBand="0" w:noVBand="1"/>
    </w:tblPr>
    <w:tblGrid>
      <w:gridCol w:w="9072"/>
    </w:tblGrid>
    <w:tr w:rsidR="00FE6197" w:rsidTr="00A7051B">
      <w:trPr>
        <w:trHeight w:val="283"/>
        <w:jc w:val="center"/>
      </w:trPr>
      <w:tc>
        <w:tcPr>
          <w:tcW w:w="5000" w:type="pct"/>
          <w:shd w:val="clear" w:color="auto" w:fill="D31145"/>
        </w:tcPr>
        <w:p w:rsidR="00FE6197" w:rsidRPr="00C74127" w:rsidRDefault="00FE6197" w:rsidP="00FE19CE">
          <w:pPr>
            <w:pStyle w:val="Header"/>
            <w:tabs>
              <w:tab w:val="clear" w:pos="8640"/>
              <w:tab w:val="right" w:pos="10036"/>
              <w:tab w:val="right" w:pos="11091"/>
            </w:tabs>
          </w:pPr>
          <w:r>
            <w:t xml:space="preserve">Ordinary Residence Including </w:t>
          </w:r>
          <w:r w:rsidRPr="00251D8B">
            <w:rPr>
              <w:rFonts w:cs="Arial"/>
            </w:rPr>
            <w:t>Disputes and Financial Adjustments</w:t>
          </w:r>
          <w:r>
            <w:rPr>
              <w:rFonts w:cs="Arial"/>
            </w:rPr>
            <w:tab/>
            <w:t>Date 02/11/2015</w:t>
          </w:r>
        </w:p>
      </w:tc>
    </w:tr>
    <w:tr w:rsidR="00FE6197" w:rsidTr="00A7051B">
      <w:trPr>
        <w:trHeight w:val="283"/>
        <w:jc w:val="center"/>
      </w:trPr>
      <w:tc>
        <w:tcPr>
          <w:tcW w:w="5000" w:type="pct"/>
          <w:shd w:val="clear" w:color="auto" w:fill="D31145"/>
        </w:tcPr>
        <w:p w:rsidR="00FE6197" w:rsidRDefault="00FE6197" w:rsidP="00FE19CE">
          <w:pPr>
            <w:pStyle w:val="Header"/>
            <w:jc w:val="right"/>
          </w:pPr>
          <w:r>
            <w:t>Version 0.3</w:t>
          </w:r>
        </w:p>
      </w:tc>
    </w:tr>
  </w:tbl>
  <w:p w:rsidR="00FE6197" w:rsidRDefault="00FE6197">
    <w:pPr>
      <w:pStyle w:val="Header"/>
    </w:pPr>
  </w:p>
  <w:p w:rsidR="00FE6197" w:rsidRDefault="00FE6197">
    <w:pPr>
      <w:pStyle w:val="Header"/>
    </w:pPr>
    <w:r>
      <w:rPr>
        <w:noProof/>
        <w:lang w:eastAsia="en-GB"/>
      </w:rPr>
      <w:drawing>
        <wp:anchor distT="0" distB="0" distL="114300" distR="114300" simplePos="0" relativeHeight="251662848" behindDoc="1" locked="0" layoutInCell="1" allowOverlap="1" wp14:anchorId="3FE59C85" wp14:editId="66B25FD9">
          <wp:simplePos x="0" y="0"/>
          <wp:positionH relativeFrom="page">
            <wp:posOffset>20743</wp:posOffset>
          </wp:positionH>
          <wp:positionV relativeFrom="paragraph">
            <wp:posOffset>297180</wp:posOffset>
          </wp:positionV>
          <wp:extent cx="7566025" cy="625686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41520"/>
                  <a:stretch/>
                </pic:blipFill>
                <pic:spPr bwMode="auto">
                  <a:xfrm>
                    <a:off x="0" y="0"/>
                    <a:ext cx="7566025" cy="62568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7" w:type="pct"/>
      <w:jc w:val="center"/>
      <w:shd w:val="clear" w:color="auto" w:fill="D31145"/>
      <w:tblLook w:val="04A0" w:firstRow="1" w:lastRow="0" w:firstColumn="1" w:lastColumn="0" w:noHBand="0" w:noVBand="1"/>
    </w:tblPr>
    <w:tblGrid>
      <w:gridCol w:w="9356"/>
    </w:tblGrid>
    <w:tr w:rsidR="00FE6197" w:rsidTr="00FE0F7A">
      <w:trPr>
        <w:trHeight w:val="283"/>
        <w:jc w:val="center"/>
      </w:trPr>
      <w:tc>
        <w:tcPr>
          <w:tcW w:w="5000" w:type="pct"/>
          <w:shd w:val="clear" w:color="auto" w:fill="D31145"/>
        </w:tcPr>
        <w:p w:rsidR="00FE6197" w:rsidRPr="00C74127" w:rsidRDefault="00FE6197" w:rsidP="00FE19CE">
          <w:pPr>
            <w:pStyle w:val="Header"/>
            <w:tabs>
              <w:tab w:val="clear" w:pos="8640"/>
              <w:tab w:val="right" w:pos="10036"/>
              <w:tab w:val="right" w:pos="11091"/>
            </w:tabs>
          </w:pPr>
          <w:r>
            <w:t xml:space="preserve">Ordinary Residence Including </w:t>
          </w:r>
          <w:r w:rsidRPr="00251D8B">
            <w:rPr>
              <w:rFonts w:cs="Arial"/>
            </w:rPr>
            <w:t>Disputes and Financial Adjustments</w:t>
          </w:r>
          <w:r>
            <w:rPr>
              <w:rFonts w:cs="Arial"/>
            </w:rPr>
            <w:tab/>
            <w:t>Date 02/11/2015</w:t>
          </w:r>
        </w:p>
      </w:tc>
    </w:tr>
    <w:tr w:rsidR="00FE6197" w:rsidTr="00FE0F7A">
      <w:trPr>
        <w:trHeight w:val="283"/>
        <w:jc w:val="center"/>
      </w:trPr>
      <w:tc>
        <w:tcPr>
          <w:tcW w:w="5000" w:type="pct"/>
          <w:shd w:val="clear" w:color="auto" w:fill="D31145"/>
        </w:tcPr>
        <w:p w:rsidR="00FE6197" w:rsidRDefault="00FE6197" w:rsidP="00FE19CE">
          <w:pPr>
            <w:pStyle w:val="Header"/>
            <w:jc w:val="right"/>
          </w:pPr>
          <w:r>
            <w:t>Version 0.3</w:t>
          </w:r>
        </w:p>
      </w:tc>
    </w:tr>
  </w:tbl>
  <w:p w:rsidR="00FE6197" w:rsidRDefault="00FE6197" w:rsidP="00846AEA">
    <w:pPr>
      <w:pStyle w:val="Header"/>
    </w:pPr>
    <w:r>
      <w:rPr>
        <w:noProof/>
        <w:lang w:eastAsia="en-GB"/>
      </w:rPr>
      <w:drawing>
        <wp:anchor distT="0" distB="0" distL="114300" distR="114300" simplePos="0" relativeHeight="251660800" behindDoc="1" locked="0" layoutInCell="1" allowOverlap="1" wp14:anchorId="6413F740" wp14:editId="6D012FE8">
          <wp:simplePos x="0" y="0"/>
          <wp:positionH relativeFrom="page">
            <wp:align>left</wp:align>
          </wp:positionH>
          <wp:positionV relativeFrom="paragraph">
            <wp:posOffset>-810048</wp:posOffset>
          </wp:positionV>
          <wp:extent cx="7566025" cy="6254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6254750"/>
                  </a:xfrm>
                  <a:prstGeom prst="rect">
                    <a:avLst/>
                  </a:prstGeom>
                  <a:noFill/>
                </pic:spPr>
              </pic:pic>
            </a:graphicData>
          </a:graphic>
          <wp14:sizeRelH relativeFrom="page">
            <wp14:pctWidth>0</wp14:pctWidth>
          </wp14:sizeRelH>
          <wp14:sizeRelV relativeFrom="page">
            <wp14:pctHeight>0</wp14:pctHeight>
          </wp14:sizeRelV>
        </wp:anchor>
      </w:drawing>
    </w:r>
    <w:sdt>
      <w:sdtPr>
        <w:id w:val="2048639415"/>
        <w:docPartObj>
          <w:docPartGallery w:val="Watermarks"/>
          <w:docPartUnique/>
        </w:docPartObj>
      </w:sdtPr>
      <w:sdtEndPr/>
      <w:sdtContent>
        <w:r w:rsidR="00EF00E4">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27" w:type="pct"/>
      <w:tblInd w:w="-668" w:type="dxa"/>
      <w:shd w:val="clear" w:color="auto" w:fill="D31145"/>
      <w:tblLook w:val="04A0" w:firstRow="1" w:lastRow="0" w:firstColumn="1" w:lastColumn="0" w:noHBand="0" w:noVBand="1"/>
    </w:tblPr>
    <w:tblGrid>
      <w:gridCol w:w="10873"/>
    </w:tblGrid>
    <w:tr w:rsidR="00FE6197" w:rsidTr="00D32281">
      <w:trPr>
        <w:trHeight w:val="283"/>
      </w:trPr>
      <w:tc>
        <w:tcPr>
          <w:tcW w:w="5000" w:type="pct"/>
          <w:shd w:val="clear" w:color="auto" w:fill="D31145"/>
        </w:tcPr>
        <w:p w:rsidR="00FE6197" w:rsidRPr="00C74127" w:rsidRDefault="00FE6197" w:rsidP="00734EE5">
          <w:pPr>
            <w:pStyle w:val="Header"/>
            <w:tabs>
              <w:tab w:val="clear" w:pos="4320"/>
              <w:tab w:val="clear" w:pos="8640"/>
              <w:tab w:val="right" w:pos="10657"/>
            </w:tabs>
          </w:pPr>
          <w:r>
            <w:t xml:space="preserve">Ordinary Residence Including </w:t>
          </w:r>
          <w:r w:rsidRPr="00251D8B">
            <w:rPr>
              <w:rFonts w:cs="Arial"/>
            </w:rPr>
            <w:t>Disputes and Financial Adjustments</w:t>
          </w:r>
          <w:r>
            <w:rPr>
              <w:rFonts w:cs="Arial"/>
            </w:rPr>
            <w:tab/>
            <w:t>Date 02/10/2015</w:t>
          </w:r>
        </w:p>
      </w:tc>
    </w:tr>
    <w:tr w:rsidR="00FE6197" w:rsidTr="00D32281">
      <w:trPr>
        <w:trHeight w:val="283"/>
      </w:trPr>
      <w:tc>
        <w:tcPr>
          <w:tcW w:w="5000" w:type="pct"/>
          <w:shd w:val="clear" w:color="auto" w:fill="D31145"/>
        </w:tcPr>
        <w:p w:rsidR="00FE6197" w:rsidRDefault="00FE6197" w:rsidP="00734EE5">
          <w:pPr>
            <w:pStyle w:val="Header"/>
            <w:jc w:val="right"/>
          </w:pPr>
          <w:r>
            <w:t>Version 0.2</w:t>
          </w:r>
        </w:p>
      </w:tc>
    </w:tr>
  </w:tbl>
  <w:p w:rsidR="00FE6197" w:rsidRDefault="00FE6197" w:rsidP="008E5502">
    <w:pPr>
      <w:pStyle w:val="anchor"/>
    </w:pPr>
  </w:p>
  <w:p w:rsidR="00FE6197" w:rsidRDefault="00FE6197"/>
  <w:p w:rsidR="00FE6197" w:rsidRDefault="00FE6197">
    <w:r>
      <w:rPr>
        <w:noProof/>
        <w:lang w:eastAsia="en-GB"/>
      </w:rPr>
      <w:drawing>
        <wp:anchor distT="0" distB="0" distL="114300" distR="114300" simplePos="0" relativeHeight="251664896" behindDoc="1" locked="0" layoutInCell="1" allowOverlap="1" wp14:anchorId="4494CDAD" wp14:editId="1BA34648">
          <wp:simplePos x="0" y="0"/>
          <wp:positionH relativeFrom="page">
            <wp:align>left</wp:align>
          </wp:positionH>
          <wp:positionV relativeFrom="paragraph">
            <wp:posOffset>3442970</wp:posOffset>
          </wp:positionV>
          <wp:extent cx="7566025" cy="62568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41520"/>
                  <a:stretch/>
                </pic:blipFill>
                <pic:spPr bwMode="auto">
                  <a:xfrm>
                    <a:off x="0" y="0"/>
                    <a:ext cx="7566025" cy="62568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588"/>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7741DB8"/>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A9E0B3D"/>
    <w:multiLevelType w:val="hybridMultilevel"/>
    <w:tmpl w:val="21448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9A2A74"/>
    <w:multiLevelType w:val="hybridMultilevel"/>
    <w:tmpl w:val="F2BE23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E12010"/>
    <w:multiLevelType w:val="hybridMultilevel"/>
    <w:tmpl w:val="6A1070D8"/>
    <w:lvl w:ilvl="0" w:tplc="55D431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015DF"/>
    <w:multiLevelType w:val="hybridMultilevel"/>
    <w:tmpl w:val="9B823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582E0F"/>
    <w:multiLevelType w:val="multilevel"/>
    <w:tmpl w:val="82F09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796A5D"/>
    <w:multiLevelType w:val="multilevel"/>
    <w:tmpl w:val="618A68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280DC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402E535B"/>
    <w:multiLevelType w:val="hybridMultilevel"/>
    <w:tmpl w:val="5AA012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D45B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EC44C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5A87498E"/>
    <w:multiLevelType w:val="hybridMultilevel"/>
    <w:tmpl w:val="150CB1F0"/>
    <w:lvl w:ilvl="0" w:tplc="C1182F00">
      <w:start w:val="2"/>
      <w:numFmt w:val="decimal"/>
      <w:lvlText w:val="(%1)"/>
      <w:lvlJc w:val="left"/>
      <w:pPr>
        <w:ind w:left="-1805" w:hanging="303"/>
      </w:pPr>
      <w:rPr>
        <w:rFonts w:ascii="Times New Roman" w:eastAsia="Times New Roman" w:hAnsi="Times New Roman" w:hint="default"/>
        <w:sz w:val="21"/>
        <w:szCs w:val="21"/>
      </w:rPr>
    </w:lvl>
    <w:lvl w:ilvl="1" w:tplc="7B6E891A">
      <w:start w:val="1"/>
      <w:numFmt w:val="lowerLetter"/>
      <w:lvlText w:val="(%2)"/>
      <w:lvlJc w:val="left"/>
      <w:pPr>
        <w:ind w:left="-1069" w:hanging="398"/>
      </w:pPr>
      <w:rPr>
        <w:rFonts w:ascii="Times New Roman" w:eastAsia="Times New Roman" w:hAnsi="Times New Roman" w:hint="default"/>
        <w:sz w:val="21"/>
        <w:szCs w:val="21"/>
      </w:rPr>
    </w:lvl>
    <w:lvl w:ilvl="2" w:tplc="21C62F2A">
      <w:start w:val="1"/>
      <w:numFmt w:val="lowerRoman"/>
      <w:lvlText w:val="(%3)"/>
      <w:lvlJc w:val="left"/>
      <w:pPr>
        <w:ind w:left="-671" w:hanging="311"/>
      </w:pPr>
      <w:rPr>
        <w:rFonts w:ascii="Times New Roman" w:eastAsia="Times New Roman" w:hAnsi="Times New Roman" w:hint="default"/>
        <w:sz w:val="21"/>
        <w:szCs w:val="21"/>
      </w:rPr>
    </w:lvl>
    <w:lvl w:ilvl="3" w:tplc="A5A40C64">
      <w:start w:val="1"/>
      <w:numFmt w:val="bullet"/>
      <w:lvlText w:val="•"/>
      <w:lvlJc w:val="left"/>
      <w:pPr>
        <w:ind w:left="-671" w:hanging="311"/>
      </w:pPr>
      <w:rPr>
        <w:rFonts w:hint="default"/>
      </w:rPr>
    </w:lvl>
    <w:lvl w:ilvl="4" w:tplc="AB0C6732">
      <w:start w:val="1"/>
      <w:numFmt w:val="bullet"/>
      <w:lvlText w:val="•"/>
      <w:lvlJc w:val="left"/>
      <w:pPr>
        <w:ind w:left="473" w:hanging="311"/>
      </w:pPr>
      <w:rPr>
        <w:rFonts w:hint="default"/>
      </w:rPr>
    </w:lvl>
    <w:lvl w:ilvl="5" w:tplc="69EE319A">
      <w:start w:val="1"/>
      <w:numFmt w:val="bullet"/>
      <w:lvlText w:val="•"/>
      <w:lvlJc w:val="left"/>
      <w:pPr>
        <w:ind w:left="1617" w:hanging="311"/>
      </w:pPr>
      <w:rPr>
        <w:rFonts w:hint="default"/>
      </w:rPr>
    </w:lvl>
    <w:lvl w:ilvl="6" w:tplc="2CE80E34">
      <w:start w:val="1"/>
      <w:numFmt w:val="bullet"/>
      <w:lvlText w:val="•"/>
      <w:lvlJc w:val="left"/>
      <w:pPr>
        <w:ind w:left="2762" w:hanging="311"/>
      </w:pPr>
      <w:rPr>
        <w:rFonts w:hint="default"/>
      </w:rPr>
    </w:lvl>
    <w:lvl w:ilvl="7" w:tplc="3CBEA788">
      <w:start w:val="1"/>
      <w:numFmt w:val="bullet"/>
      <w:lvlText w:val="•"/>
      <w:lvlJc w:val="left"/>
      <w:pPr>
        <w:ind w:left="3906" w:hanging="311"/>
      </w:pPr>
      <w:rPr>
        <w:rFonts w:hint="default"/>
      </w:rPr>
    </w:lvl>
    <w:lvl w:ilvl="8" w:tplc="973C70AA">
      <w:start w:val="1"/>
      <w:numFmt w:val="bullet"/>
      <w:lvlText w:val="•"/>
      <w:lvlJc w:val="left"/>
      <w:pPr>
        <w:ind w:left="5050" w:hanging="311"/>
      </w:pPr>
      <w:rPr>
        <w:rFonts w:hint="default"/>
      </w:rPr>
    </w:lvl>
  </w:abstractNum>
  <w:abstractNum w:abstractNumId="15" w15:restartNumberingAfterBreak="0">
    <w:nsid w:val="5FA87A75"/>
    <w:multiLevelType w:val="hybridMultilevel"/>
    <w:tmpl w:val="A72E438E"/>
    <w:lvl w:ilvl="0" w:tplc="746E302C">
      <w:start w:val="1"/>
      <w:numFmt w:val="decimal"/>
      <w:lvlText w:val="(%1)"/>
      <w:lvlJc w:val="left"/>
      <w:pPr>
        <w:ind w:left="1383" w:hanging="303"/>
      </w:pPr>
      <w:rPr>
        <w:rFonts w:ascii="Times New Roman" w:eastAsia="Times New Roman" w:hAnsi="Times New Roman" w:hint="default"/>
        <w:sz w:val="21"/>
        <w:szCs w:val="21"/>
      </w:rPr>
    </w:lvl>
    <w:lvl w:ilvl="1" w:tplc="5AF62BC0">
      <w:start w:val="1"/>
      <w:numFmt w:val="lowerLetter"/>
      <w:lvlText w:val="(%2)"/>
      <w:lvlJc w:val="left"/>
      <w:pPr>
        <w:ind w:left="2139" w:hanging="398"/>
      </w:pPr>
      <w:rPr>
        <w:rFonts w:ascii="Times New Roman" w:eastAsia="Times New Roman" w:hAnsi="Times New Roman" w:hint="default"/>
        <w:sz w:val="21"/>
        <w:szCs w:val="21"/>
      </w:rPr>
    </w:lvl>
    <w:lvl w:ilvl="2" w:tplc="CD5851DA">
      <w:start w:val="1"/>
      <w:numFmt w:val="bullet"/>
      <w:lvlText w:val="•"/>
      <w:lvlJc w:val="left"/>
      <w:pPr>
        <w:ind w:left="2119" w:hanging="398"/>
      </w:pPr>
      <w:rPr>
        <w:rFonts w:hint="default"/>
      </w:rPr>
    </w:lvl>
    <w:lvl w:ilvl="3" w:tplc="B1DE3EA4">
      <w:start w:val="1"/>
      <w:numFmt w:val="bullet"/>
      <w:lvlText w:val="•"/>
      <w:lvlJc w:val="left"/>
      <w:pPr>
        <w:ind w:left="2119" w:hanging="398"/>
      </w:pPr>
      <w:rPr>
        <w:rFonts w:hint="default"/>
      </w:rPr>
    </w:lvl>
    <w:lvl w:ilvl="4" w:tplc="6316D76A">
      <w:start w:val="1"/>
      <w:numFmt w:val="bullet"/>
      <w:lvlText w:val="•"/>
      <w:lvlJc w:val="left"/>
      <w:pPr>
        <w:ind w:left="2139" w:hanging="398"/>
      </w:pPr>
      <w:rPr>
        <w:rFonts w:hint="default"/>
      </w:rPr>
    </w:lvl>
    <w:lvl w:ilvl="5" w:tplc="7FD6B43A">
      <w:start w:val="1"/>
      <w:numFmt w:val="bullet"/>
      <w:lvlText w:val="•"/>
      <w:lvlJc w:val="left"/>
      <w:pPr>
        <w:ind w:left="2139" w:hanging="398"/>
      </w:pPr>
      <w:rPr>
        <w:rFonts w:hint="default"/>
      </w:rPr>
    </w:lvl>
    <w:lvl w:ilvl="6" w:tplc="9BD24BFE">
      <w:start w:val="1"/>
      <w:numFmt w:val="bullet"/>
      <w:lvlText w:val="•"/>
      <w:lvlJc w:val="left"/>
      <w:pPr>
        <w:ind w:left="3817" w:hanging="398"/>
      </w:pPr>
      <w:rPr>
        <w:rFonts w:hint="default"/>
      </w:rPr>
    </w:lvl>
    <w:lvl w:ilvl="7" w:tplc="AD44778A">
      <w:start w:val="1"/>
      <w:numFmt w:val="bullet"/>
      <w:lvlText w:val="•"/>
      <w:lvlJc w:val="left"/>
      <w:pPr>
        <w:ind w:left="5494" w:hanging="398"/>
      </w:pPr>
      <w:rPr>
        <w:rFonts w:hint="default"/>
      </w:rPr>
    </w:lvl>
    <w:lvl w:ilvl="8" w:tplc="831C54D8">
      <w:start w:val="1"/>
      <w:numFmt w:val="bullet"/>
      <w:lvlText w:val="•"/>
      <w:lvlJc w:val="left"/>
      <w:pPr>
        <w:ind w:left="7172" w:hanging="398"/>
      </w:pPr>
      <w:rPr>
        <w:rFonts w:hint="default"/>
      </w:rPr>
    </w:lvl>
  </w:abstractNum>
  <w:abstractNum w:abstractNumId="16" w15:restartNumberingAfterBreak="0">
    <w:nsid w:val="5FE92C7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417DC6"/>
    <w:multiLevelType w:val="hybridMultilevel"/>
    <w:tmpl w:val="8EEA127E"/>
    <w:lvl w:ilvl="0" w:tplc="15641F5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61185"/>
    <w:multiLevelType w:val="hybridMultilevel"/>
    <w:tmpl w:val="7D20D07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93A7EBC"/>
    <w:multiLevelType w:val="hybridMultilevel"/>
    <w:tmpl w:val="A6569E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B4546A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7B53795C"/>
    <w:multiLevelType w:val="hybridMultilevel"/>
    <w:tmpl w:val="C1E02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8E4965"/>
    <w:multiLevelType w:val="multilevel"/>
    <w:tmpl w:val="C98A6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1"/>
  </w:num>
  <w:num w:numId="3">
    <w:abstractNumId w:val="20"/>
  </w:num>
  <w:num w:numId="4">
    <w:abstractNumId w:val="17"/>
  </w:num>
  <w:num w:numId="5">
    <w:abstractNumId w:val="3"/>
  </w:num>
  <w:num w:numId="6">
    <w:abstractNumId w:val="8"/>
  </w:num>
  <w:num w:numId="7">
    <w:abstractNumId w:val="18"/>
  </w:num>
  <w:num w:numId="8">
    <w:abstractNumId w:val="23"/>
  </w:num>
  <w:num w:numId="9">
    <w:abstractNumId w:val="4"/>
  </w:num>
  <w:num w:numId="10">
    <w:abstractNumId w:val="14"/>
  </w:num>
  <w:num w:numId="11">
    <w:abstractNumId w:val="15"/>
  </w:num>
  <w:num w:numId="12">
    <w:abstractNumId w:val="10"/>
  </w:num>
  <w:num w:numId="13">
    <w:abstractNumId w:val="2"/>
  </w:num>
  <w:num w:numId="14">
    <w:abstractNumId w:val="22"/>
  </w:num>
  <w:num w:numId="15">
    <w:abstractNumId w:val="12"/>
  </w:num>
  <w:num w:numId="16">
    <w:abstractNumId w:val="13"/>
  </w:num>
  <w:num w:numId="17">
    <w:abstractNumId w:val="0"/>
  </w:num>
  <w:num w:numId="18">
    <w:abstractNumId w:val="1"/>
  </w:num>
  <w:num w:numId="19">
    <w:abstractNumId w:val="16"/>
  </w:num>
  <w:num w:numId="20">
    <w:abstractNumId w:val="19"/>
  </w:num>
  <w:num w:numId="21">
    <w:abstractNumId w:val="7"/>
  </w:num>
  <w:num w:numId="22">
    <w:abstractNumId w:val="6"/>
  </w:num>
  <w:num w:numId="23">
    <w:abstractNumId w:val="24"/>
  </w:num>
  <w:num w:numId="24">
    <w:abstractNumId w:val="21"/>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1">
      <o:colormru v:ext="edit" colors="#d31145,#fffddf,#ffecd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CB1"/>
    <w:rsid w:val="00002B14"/>
    <w:rsid w:val="0001341B"/>
    <w:rsid w:val="0002009B"/>
    <w:rsid w:val="0003334A"/>
    <w:rsid w:val="000432E8"/>
    <w:rsid w:val="0004609F"/>
    <w:rsid w:val="0004764A"/>
    <w:rsid w:val="00054C03"/>
    <w:rsid w:val="00055DC9"/>
    <w:rsid w:val="000617E6"/>
    <w:rsid w:val="00064C33"/>
    <w:rsid w:val="000701AB"/>
    <w:rsid w:val="00073E66"/>
    <w:rsid w:val="0007606B"/>
    <w:rsid w:val="000815B4"/>
    <w:rsid w:val="0008360D"/>
    <w:rsid w:val="000865A3"/>
    <w:rsid w:val="00092756"/>
    <w:rsid w:val="0009438D"/>
    <w:rsid w:val="000A1E1B"/>
    <w:rsid w:val="000A3BD2"/>
    <w:rsid w:val="000B11F8"/>
    <w:rsid w:val="000B29E0"/>
    <w:rsid w:val="000D15C8"/>
    <w:rsid w:val="000D3601"/>
    <w:rsid w:val="000D4BF2"/>
    <w:rsid w:val="000E00B0"/>
    <w:rsid w:val="000F2763"/>
    <w:rsid w:val="000F2931"/>
    <w:rsid w:val="000F6E23"/>
    <w:rsid w:val="001001D6"/>
    <w:rsid w:val="00100BC4"/>
    <w:rsid w:val="00112B05"/>
    <w:rsid w:val="00123281"/>
    <w:rsid w:val="001248E1"/>
    <w:rsid w:val="00124FDC"/>
    <w:rsid w:val="001318F2"/>
    <w:rsid w:val="00142E26"/>
    <w:rsid w:val="00145C7C"/>
    <w:rsid w:val="0015063B"/>
    <w:rsid w:val="00157938"/>
    <w:rsid w:val="0016157E"/>
    <w:rsid w:val="00161AD0"/>
    <w:rsid w:val="00165156"/>
    <w:rsid w:val="00165163"/>
    <w:rsid w:val="00172FCB"/>
    <w:rsid w:val="00174280"/>
    <w:rsid w:val="0017632B"/>
    <w:rsid w:val="001821D4"/>
    <w:rsid w:val="001873E0"/>
    <w:rsid w:val="001A134C"/>
    <w:rsid w:val="001A5E75"/>
    <w:rsid w:val="001D6C4E"/>
    <w:rsid w:val="001E22B3"/>
    <w:rsid w:val="001E417F"/>
    <w:rsid w:val="001E7EF0"/>
    <w:rsid w:val="00210D52"/>
    <w:rsid w:val="00213CC7"/>
    <w:rsid w:val="00214801"/>
    <w:rsid w:val="00222D1E"/>
    <w:rsid w:val="00227E9E"/>
    <w:rsid w:val="002345FB"/>
    <w:rsid w:val="00251D8B"/>
    <w:rsid w:val="002578B8"/>
    <w:rsid w:val="0026039E"/>
    <w:rsid w:val="0026678D"/>
    <w:rsid w:val="00267E3B"/>
    <w:rsid w:val="00275B89"/>
    <w:rsid w:val="00285898"/>
    <w:rsid w:val="002918E8"/>
    <w:rsid w:val="002A0203"/>
    <w:rsid w:val="002A3292"/>
    <w:rsid w:val="002A6DE2"/>
    <w:rsid w:val="002B6FC4"/>
    <w:rsid w:val="002C0B09"/>
    <w:rsid w:val="002C4196"/>
    <w:rsid w:val="002D5781"/>
    <w:rsid w:val="002D7033"/>
    <w:rsid w:val="002E0CED"/>
    <w:rsid w:val="002E5340"/>
    <w:rsid w:val="002F4AF1"/>
    <w:rsid w:val="003006E7"/>
    <w:rsid w:val="003059E8"/>
    <w:rsid w:val="00310FB3"/>
    <w:rsid w:val="00313657"/>
    <w:rsid w:val="003218D4"/>
    <w:rsid w:val="0032276D"/>
    <w:rsid w:val="0032298A"/>
    <w:rsid w:val="00325446"/>
    <w:rsid w:val="00325CF6"/>
    <w:rsid w:val="00326867"/>
    <w:rsid w:val="003321F2"/>
    <w:rsid w:val="003348C9"/>
    <w:rsid w:val="003350AF"/>
    <w:rsid w:val="00340774"/>
    <w:rsid w:val="00342D33"/>
    <w:rsid w:val="00350F56"/>
    <w:rsid w:val="00352C6F"/>
    <w:rsid w:val="00353CB1"/>
    <w:rsid w:val="00365825"/>
    <w:rsid w:val="0037428B"/>
    <w:rsid w:val="00381606"/>
    <w:rsid w:val="00386B6C"/>
    <w:rsid w:val="00394975"/>
    <w:rsid w:val="003A53EF"/>
    <w:rsid w:val="003A55F8"/>
    <w:rsid w:val="003A5E97"/>
    <w:rsid w:val="003A7DCB"/>
    <w:rsid w:val="003B0C73"/>
    <w:rsid w:val="003B77BD"/>
    <w:rsid w:val="003C5D0D"/>
    <w:rsid w:val="003D1166"/>
    <w:rsid w:val="003E1CEE"/>
    <w:rsid w:val="003E4C50"/>
    <w:rsid w:val="003E743D"/>
    <w:rsid w:val="003F36C0"/>
    <w:rsid w:val="003F55B6"/>
    <w:rsid w:val="00424E57"/>
    <w:rsid w:val="0042503D"/>
    <w:rsid w:val="00425B42"/>
    <w:rsid w:val="00442270"/>
    <w:rsid w:val="00451CE6"/>
    <w:rsid w:val="004533FD"/>
    <w:rsid w:val="00472A0F"/>
    <w:rsid w:val="00487350"/>
    <w:rsid w:val="004922EC"/>
    <w:rsid w:val="004A4F18"/>
    <w:rsid w:val="004B573E"/>
    <w:rsid w:val="004C22BB"/>
    <w:rsid w:val="004C2626"/>
    <w:rsid w:val="004D0F2F"/>
    <w:rsid w:val="004F4BA8"/>
    <w:rsid w:val="004F4F4A"/>
    <w:rsid w:val="004F7221"/>
    <w:rsid w:val="005001EC"/>
    <w:rsid w:val="005107F5"/>
    <w:rsid w:val="00510A25"/>
    <w:rsid w:val="00511F5D"/>
    <w:rsid w:val="00516099"/>
    <w:rsid w:val="00516FCA"/>
    <w:rsid w:val="00531F2A"/>
    <w:rsid w:val="005331E8"/>
    <w:rsid w:val="00533982"/>
    <w:rsid w:val="00533F98"/>
    <w:rsid w:val="005360E5"/>
    <w:rsid w:val="0054261B"/>
    <w:rsid w:val="00553EFD"/>
    <w:rsid w:val="005546BD"/>
    <w:rsid w:val="005602EE"/>
    <w:rsid w:val="00562427"/>
    <w:rsid w:val="00565DF7"/>
    <w:rsid w:val="00571F61"/>
    <w:rsid w:val="005802F2"/>
    <w:rsid w:val="00591F1A"/>
    <w:rsid w:val="00594064"/>
    <w:rsid w:val="005A4493"/>
    <w:rsid w:val="005A47A3"/>
    <w:rsid w:val="005A6BE8"/>
    <w:rsid w:val="005C14AC"/>
    <w:rsid w:val="005C34C9"/>
    <w:rsid w:val="005C38AB"/>
    <w:rsid w:val="005C5693"/>
    <w:rsid w:val="005D345B"/>
    <w:rsid w:val="005E6D70"/>
    <w:rsid w:val="005F0A9A"/>
    <w:rsid w:val="00602D56"/>
    <w:rsid w:val="0061106D"/>
    <w:rsid w:val="006208E7"/>
    <w:rsid w:val="0062134E"/>
    <w:rsid w:val="006226CB"/>
    <w:rsid w:val="00641054"/>
    <w:rsid w:val="00642CD8"/>
    <w:rsid w:val="00646BEA"/>
    <w:rsid w:val="00650336"/>
    <w:rsid w:val="00653AB3"/>
    <w:rsid w:val="00654564"/>
    <w:rsid w:val="006549D3"/>
    <w:rsid w:val="006573DF"/>
    <w:rsid w:val="00657E34"/>
    <w:rsid w:val="00663E2A"/>
    <w:rsid w:val="00667727"/>
    <w:rsid w:val="00675165"/>
    <w:rsid w:val="00675B77"/>
    <w:rsid w:val="006803D3"/>
    <w:rsid w:val="00684B24"/>
    <w:rsid w:val="006967D7"/>
    <w:rsid w:val="006A7810"/>
    <w:rsid w:val="006B1F53"/>
    <w:rsid w:val="006B4C70"/>
    <w:rsid w:val="006C210D"/>
    <w:rsid w:val="006C4F7E"/>
    <w:rsid w:val="006D096F"/>
    <w:rsid w:val="006D7BB1"/>
    <w:rsid w:val="006E349B"/>
    <w:rsid w:val="006F4002"/>
    <w:rsid w:val="00704283"/>
    <w:rsid w:val="007044BD"/>
    <w:rsid w:val="0071153A"/>
    <w:rsid w:val="00716937"/>
    <w:rsid w:val="00717052"/>
    <w:rsid w:val="00730B2B"/>
    <w:rsid w:val="00734EE5"/>
    <w:rsid w:val="00736579"/>
    <w:rsid w:val="00737491"/>
    <w:rsid w:val="007423F7"/>
    <w:rsid w:val="00742AF6"/>
    <w:rsid w:val="00745574"/>
    <w:rsid w:val="00745B0F"/>
    <w:rsid w:val="007468E3"/>
    <w:rsid w:val="00753FFD"/>
    <w:rsid w:val="00770CBB"/>
    <w:rsid w:val="0077399D"/>
    <w:rsid w:val="00782BD5"/>
    <w:rsid w:val="00784105"/>
    <w:rsid w:val="00784BFA"/>
    <w:rsid w:val="007871E4"/>
    <w:rsid w:val="00795732"/>
    <w:rsid w:val="00797100"/>
    <w:rsid w:val="007A5DF9"/>
    <w:rsid w:val="007A605C"/>
    <w:rsid w:val="007A7D0A"/>
    <w:rsid w:val="007B0766"/>
    <w:rsid w:val="007B5C1B"/>
    <w:rsid w:val="007E1CBA"/>
    <w:rsid w:val="007E1FED"/>
    <w:rsid w:val="007E778D"/>
    <w:rsid w:val="007F0E6B"/>
    <w:rsid w:val="007F158D"/>
    <w:rsid w:val="00800270"/>
    <w:rsid w:val="00813CEC"/>
    <w:rsid w:val="00817D25"/>
    <w:rsid w:val="00843FA3"/>
    <w:rsid w:val="00846066"/>
    <w:rsid w:val="00846AEA"/>
    <w:rsid w:val="00846DAF"/>
    <w:rsid w:val="00850008"/>
    <w:rsid w:val="00856F31"/>
    <w:rsid w:val="008656E7"/>
    <w:rsid w:val="008707EB"/>
    <w:rsid w:val="00874FCD"/>
    <w:rsid w:val="0088444B"/>
    <w:rsid w:val="00886A5B"/>
    <w:rsid w:val="00887C6E"/>
    <w:rsid w:val="00890084"/>
    <w:rsid w:val="008A1A6B"/>
    <w:rsid w:val="008A301D"/>
    <w:rsid w:val="008C3748"/>
    <w:rsid w:val="008C421E"/>
    <w:rsid w:val="008D4B18"/>
    <w:rsid w:val="008D4FF6"/>
    <w:rsid w:val="008D5152"/>
    <w:rsid w:val="008D517B"/>
    <w:rsid w:val="008D6E36"/>
    <w:rsid w:val="008E11C5"/>
    <w:rsid w:val="008E5502"/>
    <w:rsid w:val="008E7278"/>
    <w:rsid w:val="008E7D4C"/>
    <w:rsid w:val="008F0F14"/>
    <w:rsid w:val="008F44ED"/>
    <w:rsid w:val="009012FB"/>
    <w:rsid w:val="009028CB"/>
    <w:rsid w:val="0090468C"/>
    <w:rsid w:val="009141DC"/>
    <w:rsid w:val="00914EC4"/>
    <w:rsid w:val="00915A8F"/>
    <w:rsid w:val="00917036"/>
    <w:rsid w:val="0092413A"/>
    <w:rsid w:val="00926AF1"/>
    <w:rsid w:val="00931580"/>
    <w:rsid w:val="00932A59"/>
    <w:rsid w:val="009337DD"/>
    <w:rsid w:val="009343D3"/>
    <w:rsid w:val="00937EE0"/>
    <w:rsid w:val="00942AF1"/>
    <w:rsid w:val="00942BC2"/>
    <w:rsid w:val="009554C0"/>
    <w:rsid w:val="00961639"/>
    <w:rsid w:val="0096401E"/>
    <w:rsid w:val="009652E6"/>
    <w:rsid w:val="009677B6"/>
    <w:rsid w:val="00971041"/>
    <w:rsid w:val="00977B10"/>
    <w:rsid w:val="00980C35"/>
    <w:rsid w:val="009837B1"/>
    <w:rsid w:val="00994E2D"/>
    <w:rsid w:val="00996207"/>
    <w:rsid w:val="00996E68"/>
    <w:rsid w:val="009A45BC"/>
    <w:rsid w:val="009A49D9"/>
    <w:rsid w:val="009B21C2"/>
    <w:rsid w:val="009B36E3"/>
    <w:rsid w:val="009C1250"/>
    <w:rsid w:val="009C33F5"/>
    <w:rsid w:val="009C4C42"/>
    <w:rsid w:val="009C760E"/>
    <w:rsid w:val="009D2154"/>
    <w:rsid w:val="009D4341"/>
    <w:rsid w:val="009D6EAC"/>
    <w:rsid w:val="009E5885"/>
    <w:rsid w:val="009E6314"/>
    <w:rsid w:val="009E65C2"/>
    <w:rsid w:val="009E7619"/>
    <w:rsid w:val="009F4CEB"/>
    <w:rsid w:val="009F6553"/>
    <w:rsid w:val="009F6B07"/>
    <w:rsid w:val="00A0563B"/>
    <w:rsid w:val="00A07590"/>
    <w:rsid w:val="00A07B04"/>
    <w:rsid w:val="00A07BF4"/>
    <w:rsid w:val="00A12194"/>
    <w:rsid w:val="00A14B80"/>
    <w:rsid w:val="00A33695"/>
    <w:rsid w:val="00A33DBA"/>
    <w:rsid w:val="00A43A8C"/>
    <w:rsid w:val="00A5127C"/>
    <w:rsid w:val="00A5334D"/>
    <w:rsid w:val="00A55927"/>
    <w:rsid w:val="00A63984"/>
    <w:rsid w:val="00A67398"/>
    <w:rsid w:val="00A7051B"/>
    <w:rsid w:val="00A742E7"/>
    <w:rsid w:val="00A75E7D"/>
    <w:rsid w:val="00A76229"/>
    <w:rsid w:val="00A83B1C"/>
    <w:rsid w:val="00A87D18"/>
    <w:rsid w:val="00A913E7"/>
    <w:rsid w:val="00A91489"/>
    <w:rsid w:val="00A9462E"/>
    <w:rsid w:val="00A95CAF"/>
    <w:rsid w:val="00AB4059"/>
    <w:rsid w:val="00AB4388"/>
    <w:rsid w:val="00AB5928"/>
    <w:rsid w:val="00AB5CBE"/>
    <w:rsid w:val="00AC24DC"/>
    <w:rsid w:val="00AC280E"/>
    <w:rsid w:val="00AC729D"/>
    <w:rsid w:val="00AE22F5"/>
    <w:rsid w:val="00AE50AD"/>
    <w:rsid w:val="00B0026F"/>
    <w:rsid w:val="00B02322"/>
    <w:rsid w:val="00B02F9A"/>
    <w:rsid w:val="00B06F0A"/>
    <w:rsid w:val="00B10F0A"/>
    <w:rsid w:val="00B14367"/>
    <w:rsid w:val="00B16060"/>
    <w:rsid w:val="00B21BF4"/>
    <w:rsid w:val="00B236CE"/>
    <w:rsid w:val="00B238E5"/>
    <w:rsid w:val="00B36058"/>
    <w:rsid w:val="00B406F6"/>
    <w:rsid w:val="00B5683E"/>
    <w:rsid w:val="00B57CAF"/>
    <w:rsid w:val="00B74BCA"/>
    <w:rsid w:val="00B75C64"/>
    <w:rsid w:val="00B801DA"/>
    <w:rsid w:val="00B90034"/>
    <w:rsid w:val="00B913A7"/>
    <w:rsid w:val="00B941A5"/>
    <w:rsid w:val="00B94C44"/>
    <w:rsid w:val="00B97D98"/>
    <w:rsid w:val="00BA0BBC"/>
    <w:rsid w:val="00BA613A"/>
    <w:rsid w:val="00BB5A8B"/>
    <w:rsid w:val="00BC5A58"/>
    <w:rsid w:val="00BD6097"/>
    <w:rsid w:val="00BE1183"/>
    <w:rsid w:val="00BF3B3C"/>
    <w:rsid w:val="00BF5930"/>
    <w:rsid w:val="00C02F9A"/>
    <w:rsid w:val="00C16288"/>
    <w:rsid w:val="00C1787A"/>
    <w:rsid w:val="00C26F63"/>
    <w:rsid w:val="00C27319"/>
    <w:rsid w:val="00C30A1A"/>
    <w:rsid w:val="00C428F9"/>
    <w:rsid w:val="00C43082"/>
    <w:rsid w:val="00C43398"/>
    <w:rsid w:val="00C45AF1"/>
    <w:rsid w:val="00C51A09"/>
    <w:rsid w:val="00C53823"/>
    <w:rsid w:val="00C620F1"/>
    <w:rsid w:val="00C62BE1"/>
    <w:rsid w:val="00C650F9"/>
    <w:rsid w:val="00C700F5"/>
    <w:rsid w:val="00C71064"/>
    <w:rsid w:val="00C74127"/>
    <w:rsid w:val="00C82B4F"/>
    <w:rsid w:val="00C846D5"/>
    <w:rsid w:val="00C85A16"/>
    <w:rsid w:val="00C85B55"/>
    <w:rsid w:val="00C85F21"/>
    <w:rsid w:val="00C868B1"/>
    <w:rsid w:val="00C91973"/>
    <w:rsid w:val="00C94ABC"/>
    <w:rsid w:val="00CA6E44"/>
    <w:rsid w:val="00CB3ECF"/>
    <w:rsid w:val="00CB5342"/>
    <w:rsid w:val="00CC274F"/>
    <w:rsid w:val="00CC34A1"/>
    <w:rsid w:val="00CC35AE"/>
    <w:rsid w:val="00CD7BD0"/>
    <w:rsid w:val="00CE14DE"/>
    <w:rsid w:val="00CF214A"/>
    <w:rsid w:val="00CF39EC"/>
    <w:rsid w:val="00CF56E0"/>
    <w:rsid w:val="00D00867"/>
    <w:rsid w:val="00D04825"/>
    <w:rsid w:val="00D07DEC"/>
    <w:rsid w:val="00D11C72"/>
    <w:rsid w:val="00D12059"/>
    <w:rsid w:val="00D12E3E"/>
    <w:rsid w:val="00D22B6E"/>
    <w:rsid w:val="00D237C4"/>
    <w:rsid w:val="00D30CE7"/>
    <w:rsid w:val="00D311BD"/>
    <w:rsid w:val="00D32281"/>
    <w:rsid w:val="00D41E1D"/>
    <w:rsid w:val="00D50E8F"/>
    <w:rsid w:val="00D565E0"/>
    <w:rsid w:val="00D66B17"/>
    <w:rsid w:val="00D80B89"/>
    <w:rsid w:val="00D80E98"/>
    <w:rsid w:val="00D81C13"/>
    <w:rsid w:val="00D8469E"/>
    <w:rsid w:val="00D877CB"/>
    <w:rsid w:val="00D9301C"/>
    <w:rsid w:val="00D96124"/>
    <w:rsid w:val="00DA2863"/>
    <w:rsid w:val="00DA420C"/>
    <w:rsid w:val="00DA486D"/>
    <w:rsid w:val="00DA518D"/>
    <w:rsid w:val="00DB11EF"/>
    <w:rsid w:val="00DB2982"/>
    <w:rsid w:val="00DB368D"/>
    <w:rsid w:val="00DB3CCE"/>
    <w:rsid w:val="00DB6FF3"/>
    <w:rsid w:val="00DD0B26"/>
    <w:rsid w:val="00DD5730"/>
    <w:rsid w:val="00DD6C57"/>
    <w:rsid w:val="00E17A6E"/>
    <w:rsid w:val="00E27B55"/>
    <w:rsid w:val="00E30D19"/>
    <w:rsid w:val="00E33FA3"/>
    <w:rsid w:val="00E34346"/>
    <w:rsid w:val="00E570CC"/>
    <w:rsid w:val="00E57BDA"/>
    <w:rsid w:val="00E63187"/>
    <w:rsid w:val="00E63596"/>
    <w:rsid w:val="00E6598B"/>
    <w:rsid w:val="00E65E00"/>
    <w:rsid w:val="00E66027"/>
    <w:rsid w:val="00E926FA"/>
    <w:rsid w:val="00E9585B"/>
    <w:rsid w:val="00E97692"/>
    <w:rsid w:val="00EA41E9"/>
    <w:rsid w:val="00EB5D10"/>
    <w:rsid w:val="00EC25A8"/>
    <w:rsid w:val="00EC34EA"/>
    <w:rsid w:val="00ED55BB"/>
    <w:rsid w:val="00ED6001"/>
    <w:rsid w:val="00EE1511"/>
    <w:rsid w:val="00EE1BF5"/>
    <w:rsid w:val="00EE7B04"/>
    <w:rsid w:val="00EF00E4"/>
    <w:rsid w:val="00EF2F73"/>
    <w:rsid w:val="00EF3144"/>
    <w:rsid w:val="00EF37F1"/>
    <w:rsid w:val="00F07D42"/>
    <w:rsid w:val="00F125CE"/>
    <w:rsid w:val="00F134C8"/>
    <w:rsid w:val="00F16533"/>
    <w:rsid w:val="00F2084D"/>
    <w:rsid w:val="00F24CF7"/>
    <w:rsid w:val="00F33217"/>
    <w:rsid w:val="00F42317"/>
    <w:rsid w:val="00F42524"/>
    <w:rsid w:val="00F44F66"/>
    <w:rsid w:val="00F468F5"/>
    <w:rsid w:val="00F5519A"/>
    <w:rsid w:val="00F55A01"/>
    <w:rsid w:val="00F62A33"/>
    <w:rsid w:val="00F757F1"/>
    <w:rsid w:val="00F8203E"/>
    <w:rsid w:val="00F91D1F"/>
    <w:rsid w:val="00F96280"/>
    <w:rsid w:val="00FB057B"/>
    <w:rsid w:val="00FB7FFB"/>
    <w:rsid w:val="00FC2752"/>
    <w:rsid w:val="00FC466F"/>
    <w:rsid w:val="00FC7229"/>
    <w:rsid w:val="00FD5790"/>
    <w:rsid w:val="00FE0F7A"/>
    <w:rsid w:val="00FE19CE"/>
    <w:rsid w:val="00FE31FC"/>
    <w:rsid w:val="00FE6197"/>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d31145,#fffddf,#ffecd6"/>
    </o:shapedefaults>
    <o:shapelayout v:ext="edit">
      <o:idmap v:ext="edit" data="1"/>
    </o:shapelayout>
  </w:shapeDefaults>
  <w:decimalSymbol w:val="."/>
  <w:listSeparator w:val=","/>
  <w15:docId w15:val="{5B03F931-A32D-4214-882A-0D8699A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7051B"/>
    <w:pPr>
      <w:keepNext/>
      <w:outlineLvl w:val="1"/>
    </w:pPr>
    <w:rPr>
      <w:rFonts w:eastAsia="Times New Roman"/>
      <w:b/>
      <w:bCs/>
      <w:szCs w:val="26"/>
      <w:lang w:eastAsia="en-GB"/>
    </w:rPr>
  </w:style>
  <w:style w:type="paragraph" w:styleId="Heading3">
    <w:name w:val="heading 3"/>
    <w:basedOn w:val="Normal"/>
    <w:next w:val="Normal"/>
    <w:link w:val="Heading3Char"/>
    <w:qFormat/>
    <w:rsid w:val="00F125CE"/>
    <w:pPr>
      <w:keepNext/>
      <w:keepLines/>
      <w:spacing w:after="0"/>
      <w:outlineLvl w:val="2"/>
    </w:pPr>
    <w:rPr>
      <w:rFonts w:eastAsia="Times New Roman" w:cs="Times New Roman"/>
      <w:b/>
      <w:bCs/>
      <w:color w:val="auto"/>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A7051B"/>
    <w:rPr>
      <w:rFonts w:eastAsia="Times New Roman" w:cs="Helvetica-Light"/>
      <w:b/>
      <w:bCs/>
      <w:color w:val="000000"/>
      <w:sz w:val="24"/>
      <w:szCs w:val="26"/>
    </w:rPr>
  </w:style>
  <w:style w:type="character" w:customStyle="1" w:styleId="Heading3Char">
    <w:name w:val="Heading 3 Char"/>
    <w:link w:val="Heading3"/>
    <w:rsid w:val="00F125CE"/>
    <w:rPr>
      <w:rFonts w:eastAsia="Times New Roman"/>
      <w:b/>
      <w:bCs/>
      <w:sz w:val="24"/>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uiPriority w:val="99"/>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next w:val="Normal"/>
    <w:uiPriority w:val="2"/>
    <w:qFormat/>
    <w:rsid w:val="004F4BA8"/>
    <w:rPr>
      <w:b/>
    </w:r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uiPriority w:val="99"/>
    <w:semiHidden/>
    <w:unhideWhenUsed/>
    <w:rsid w:val="005546BD"/>
    <w:pPr>
      <w:spacing w:after="0"/>
    </w:pPr>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5A47A3"/>
    <w:pPr>
      <w:autoSpaceDE w:val="0"/>
      <w:autoSpaceDN w:val="0"/>
      <w:adjustRightInd w:val="0"/>
    </w:pPr>
    <w:rPr>
      <w:rFonts w:cs="Arial"/>
      <w:color w:val="000000"/>
      <w:sz w:val="24"/>
      <w:szCs w:val="24"/>
    </w:rPr>
  </w:style>
  <w:style w:type="paragraph" w:styleId="NoSpacing">
    <w:name w:val="No Spacing"/>
    <w:link w:val="NoSpacingChar"/>
    <w:uiPriority w:val="1"/>
    <w:qFormat/>
    <w:rsid w:val="00646BE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46BEA"/>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unhideWhenUsed/>
    <w:rsid w:val="00646BEA"/>
    <w:rPr>
      <w:sz w:val="16"/>
      <w:szCs w:val="16"/>
    </w:rPr>
  </w:style>
  <w:style w:type="paragraph" w:styleId="CommentSubject">
    <w:name w:val="annotation subject"/>
    <w:basedOn w:val="CommentText"/>
    <w:next w:val="CommentText"/>
    <w:link w:val="CommentSubjectChar"/>
    <w:uiPriority w:val="99"/>
    <w:semiHidden/>
    <w:unhideWhenUsed/>
    <w:rsid w:val="00646BEA"/>
    <w:rPr>
      <w:rFonts w:eastAsiaTheme="minorHAnsi"/>
      <w:b/>
      <w:bCs/>
      <w:lang w:eastAsia="en-US"/>
    </w:rPr>
  </w:style>
  <w:style w:type="character" w:customStyle="1" w:styleId="CommentSubjectChar">
    <w:name w:val="Comment Subject Char"/>
    <w:basedOn w:val="CommentTextChar"/>
    <w:link w:val="CommentSubject"/>
    <w:uiPriority w:val="99"/>
    <w:semiHidden/>
    <w:rsid w:val="00646BEA"/>
    <w:rPr>
      <w:rFonts w:eastAsiaTheme="minorHAnsi"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legaladvice@lancashire.gov.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legaladvice@lancashire.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A3833A295E46A3AA7D5989D327FFC6"/>
        <w:category>
          <w:name w:val="General"/>
          <w:gallery w:val="placeholder"/>
        </w:category>
        <w:types>
          <w:type w:val="bbPlcHdr"/>
        </w:types>
        <w:behaviors>
          <w:behavior w:val="content"/>
        </w:behaviors>
        <w:guid w:val="{22A38785-D97E-4376-9D10-C48500D581FD}"/>
      </w:docPartPr>
      <w:docPartBody>
        <w:p w:rsidR="006E6241" w:rsidRDefault="006E6241" w:rsidP="006E6241">
          <w:pPr>
            <w:pStyle w:val="8AA3833A295E46A3AA7D5989D327FFC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41"/>
    <w:rsid w:val="000635AE"/>
    <w:rsid w:val="0008170F"/>
    <w:rsid w:val="002F4A83"/>
    <w:rsid w:val="0035292E"/>
    <w:rsid w:val="004C5F53"/>
    <w:rsid w:val="006371F3"/>
    <w:rsid w:val="006E6241"/>
    <w:rsid w:val="00955708"/>
    <w:rsid w:val="009B52D1"/>
    <w:rsid w:val="00AE2C34"/>
    <w:rsid w:val="00C967E0"/>
    <w:rsid w:val="00E93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A3833A295E46A3AA7D5989D327FFC6">
    <w:name w:val="8AA3833A295E46A3AA7D5989D327FFC6"/>
    <w:rsid w:val="006E6241"/>
  </w:style>
  <w:style w:type="paragraph" w:customStyle="1" w:styleId="E91EA90495F944C0B81237932B604092">
    <w:name w:val="E91EA90495F944C0B81237932B604092"/>
    <w:rsid w:val="006E6241"/>
  </w:style>
  <w:style w:type="paragraph" w:customStyle="1" w:styleId="E9DC7FE4CAFF4E889AA36D7F4803315F">
    <w:name w:val="E9DC7FE4CAFF4E889AA36D7F4803315F"/>
    <w:rsid w:val="006E6241"/>
  </w:style>
  <w:style w:type="paragraph" w:customStyle="1" w:styleId="2619F5EC995C407498D59309D62192A7">
    <w:name w:val="2619F5EC995C407498D59309D62192A7"/>
    <w:rsid w:val="00E931F8"/>
  </w:style>
  <w:style w:type="paragraph" w:customStyle="1" w:styleId="F9C43080B703482FB202357532C6F398">
    <w:name w:val="F9C43080B703482FB202357532C6F398"/>
    <w:rsid w:val="00063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A203-315F-4047-B4FC-FEB881D4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22</TotalTime>
  <Pages>49</Pages>
  <Words>12361</Words>
  <Characters>70462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82658</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Dodd, Marie</dc:creator>
  <cp:lastModifiedBy>Evenson, Maya</cp:lastModifiedBy>
  <cp:revision>7</cp:revision>
  <cp:lastPrinted>2011-09-30T06:46:00Z</cp:lastPrinted>
  <dcterms:created xsi:type="dcterms:W3CDTF">2015-11-04T08:58:00Z</dcterms:created>
  <dcterms:modified xsi:type="dcterms:W3CDTF">2015-11-12T14:21:00Z</dcterms:modified>
</cp:coreProperties>
</file>